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4CCB" w:rsidRDefault="009A0A87">
      <w:pPr>
        <w:spacing w:line="240" w:lineRule="auto"/>
        <w:jc w:val="both"/>
        <w:rPr>
          <w:rFonts w:ascii="Times New Roman" w:eastAsia="Times New Roman" w:hAnsi="Times New Roman" w:cs="Times New Roman"/>
          <w:b/>
          <w:sz w:val="28"/>
          <w:szCs w:val="28"/>
        </w:rPr>
      </w:pPr>
      <w:bookmarkStart w:id="0" w:name="_GoBack"/>
      <w:r>
        <w:rPr>
          <w:rFonts w:ascii="Times New Roman" w:eastAsia="Times New Roman" w:hAnsi="Times New Roman" w:cs="Times New Roman"/>
          <w:b/>
          <w:sz w:val="28"/>
          <w:szCs w:val="28"/>
        </w:rPr>
        <w:t>FACTORES QUE PREDISPONEN DEPRESIÓN EN</w:t>
      </w:r>
      <w:r>
        <w:rPr>
          <w:rFonts w:ascii="Times New Roman" w:eastAsia="Times New Roman" w:hAnsi="Times New Roman" w:cs="Times New Roman"/>
          <w:b/>
          <w:sz w:val="36"/>
          <w:szCs w:val="36"/>
        </w:rPr>
        <w:t xml:space="preserve"> </w:t>
      </w:r>
      <w:r>
        <w:rPr>
          <w:rFonts w:ascii="Times New Roman" w:eastAsia="Times New Roman" w:hAnsi="Times New Roman" w:cs="Times New Roman"/>
          <w:b/>
          <w:sz w:val="28"/>
          <w:szCs w:val="28"/>
        </w:rPr>
        <w:t>PERSONA MAYOR CON ENFERMEDAD RENAL CRÓNICA EN HEMODIÁLISIS</w:t>
      </w:r>
    </w:p>
    <w:bookmarkEnd w:id="0"/>
    <w:p w:rsidR="00EF4CCB" w:rsidRDefault="00EF4CCB">
      <w:pPr>
        <w:spacing w:line="240" w:lineRule="auto"/>
        <w:jc w:val="both"/>
        <w:rPr>
          <w:rFonts w:ascii="Times New Roman" w:eastAsia="Times New Roman" w:hAnsi="Times New Roman" w:cs="Times New Roman"/>
          <w:b/>
          <w:sz w:val="36"/>
          <w:szCs w:val="36"/>
        </w:rPr>
      </w:pPr>
    </w:p>
    <w:p w:rsidR="00EF4CCB" w:rsidRPr="00E07DD1" w:rsidRDefault="009A0A87">
      <w:pPr>
        <w:spacing w:line="240" w:lineRule="auto"/>
        <w:jc w:val="both"/>
        <w:rPr>
          <w:color w:val="333333"/>
          <w:sz w:val="28"/>
          <w:szCs w:val="28"/>
          <w:highlight w:val="cyan"/>
          <w:lang w:val="en-US"/>
        </w:rPr>
      </w:pPr>
      <w:r w:rsidRPr="00E07DD1">
        <w:rPr>
          <w:rFonts w:ascii="Times New Roman" w:eastAsia="Times New Roman" w:hAnsi="Times New Roman" w:cs="Times New Roman"/>
          <w:sz w:val="28"/>
          <w:szCs w:val="28"/>
          <w:lang w:val="en-US"/>
        </w:rPr>
        <w:t>PREDISPOSING FACTORS TOWARDS DEPRESSION IN ELDERLY PATIENTS WITH CHRONIC KIDNEY DISEASE ON HEMODIALYSIS TREATMENT</w:t>
      </w:r>
    </w:p>
    <w:p w:rsidR="00EF4CCB" w:rsidRPr="00E07DD1" w:rsidRDefault="00EF4CCB">
      <w:pPr>
        <w:spacing w:line="240" w:lineRule="auto"/>
        <w:jc w:val="both"/>
        <w:rPr>
          <w:rFonts w:ascii="Times New Roman" w:eastAsia="Times New Roman" w:hAnsi="Times New Roman" w:cs="Times New Roman"/>
          <w:b/>
          <w:lang w:val="en-US"/>
        </w:rPr>
      </w:pP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b/>
        </w:rPr>
        <w:t>Abril del Carmen Donoso Leiva</w:t>
      </w:r>
      <w:r>
        <w:rPr>
          <w:rFonts w:ascii="Times New Roman" w:eastAsia="Times New Roman" w:hAnsi="Times New Roman" w:cs="Times New Roman"/>
        </w:rPr>
        <w:t xml:space="preserve">. </w:t>
      </w: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rPr>
        <w:t>Estudiante de Enfermería</w:t>
      </w: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Facultad de Medicina, Universidad de Valparaíso. San Felipe, Chile. </w:t>
      </w:r>
    </w:p>
    <w:p w:rsidR="00EF4CCB" w:rsidRDefault="00B33EE9">
      <w:pPr>
        <w:spacing w:line="240" w:lineRule="auto"/>
        <w:jc w:val="both"/>
        <w:rPr>
          <w:rFonts w:ascii="Times New Roman" w:eastAsia="Times New Roman" w:hAnsi="Times New Roman" w:cs="Times New Roman"/>
        </w:rPr>
      </w:pPr>
      <w:hyperlink r:id="rId7">
        <w:r w:rsidR="009A0A87">
          <w:rPr>
            <w:rFonts w:ascii="Times New Roman" w:eastAsia="Times New Roman" w:hAnsi="Times New Roman" w:cs="Times New Roman"/>
            <w:color w:val="1155CC"/>
            <w:u w:val="single"/>
          </w:rPr>
          <w:t>Abril.donoso@alumnos.uv.cl</w:t>
        </w:r>
      </w:hyperlink>
      <w:r w:rsidR="009A0A87">
        <w:rPr>
          <w:rFonts w:ascii="Times New Roman" w:eastAsia="Times New Roman" w:hAnsi="Times New Roman" w:cs="Times New Roman"/>
        </w:rPr>
        <w:t xml:space="preserve"> </w:t>
      </w:r>
    </w:p>
    <w:p w:rsidR="00EF4CCB" w:rsidRDefault="00EF4CCB">
      <w:pPr>
        <w:spacing w:line="240" w:lineRule="auto"/>
        <w:jc w:val="both"/>
        <w:rPr>
          <w:rFonts w:ascii="Times New Roman" w:eastAsia="Times New Roman" w:hAnsi="Times New Roman" w:cs="Times New Roman"/>
        </w:rPr>
      </w:pP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b/>
        </w:rPr>
        <w:t>Javiera Fernanda Foncea Herrera</w:t>
      </w:r>
      <w:r>
        <w:rPr>
          <w:rFonts w:ascii="Times New Roman" w:eastAsia="Times New Roman" w:hAnsi="Times New Roman" w:cs="Times New Roman"/>
        </w:rPr>
        <w:t xml:space="preserve">. </w:t>
      </w: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rPr>
        <w:t>Estudiante de Enfermería</w:t>
      </w: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Facultad de Medicina, Universidad de Valparaíso. San Felipe, Chile. </w:t>
      </w:r>
    </w:p>
    <w:p w:rsidR="00EF4CCB" w:rsidRDefault="00B33EE9">
      <w:pPr>
        <w:spacing w:line="240" w:lineRule="auto"/>
        <w:jc w:val="both"/>
        <w:rPr>
          <w:rFonts w:ascii="Times New Roman" w:eastAsia="Times New Roman" w:hAnsi="Times New Roman" w:cs="Times New Roman"/>
        </w:rPr>
      </w:pPr>
      <w:hyperlink r:id="rId8">
        <w:r w:rsidR="009A0A87">
          <w:rPr>
            <w:rFonts w:ascii="Times New Roman" w:eastAsia="Times New Roman" w:hAnsi="Times New Roman" w:cs="Times New Roman"/>
            <w:color w:val="1155CC"/>
            <w:u w:val="single"/>
          </w:rPr>
          <w:t>Javiera.foncea@alumnos.uv.cl</w:t>
        </w:r>
      </w:hyperlink>
      <w:r w:rsidR="009A0A87">
        <w:rPr>
          <w:rFonts w:ascii="Times New Roman" w:eastAsia="Times New Roman" w:hAnsi="Times New Roman" w:cs="Times New Roman"/>
        </w:rPr>
        <w:t xml:space="preserve"> </w:t>
      </w:r>
    </w:p>
    <w:p w:rsidR="00EF4CCB" w:rsidRDefault="00EF4CCB">
      <w:pPr>
        <w:spacing w:line="240" w:lineRule="auto"/>
        <w:jc w:val="both"/>
        <w:rPr>
          <w:rFonts w:ascii="Times New Roman" w:eastAsia="Times New Roman" w:hAnsi="Times New Roman" w:cs="Times New Roman"/>
        </w:rPr>
      </w:pP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b/>
        </w:rPr>
        <w:t>Kevin Felipe Valencia Herrera</w:t>
      </w:r>
      <w:r>
        <w:rPr>
          <w:rFonts w:ascii="Times New Roman" w:eastAsia="Times New Roman" w:hAnsi="Times New Roman" w:cs="Times New Roman"/>
        </w:rPr>
        <w:t xml:space="preserve">. </w:t>
      </w: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rPr>
        <w:t>Estudiante de Enfermería</w:t>
      </w: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Facultad de Medicina, Universidad de Valparaíso. San Felipe, Chile. </w:t>
      </w:r>
    </w:p>
    <w:p w:rsidR="00EF4CCB" w:rsidRDefault="00B33EE9">
      <w:pPr>
        <w:spacing w:line="240" w:lineRule="auto"/>
        <w:jc w:val="both"/>
        <w:rPr>
          <w:rFonts w:ascii="Times New Roman" w:eastAsia="Times New Roman" w:hAnsi="Times New Roman" w:cs="Times New Roman"/>
        </w:rPr>
      </w:pPr>
      <w:hyperlink r:id="rId9">
        <w:r w:rsidR="009A0A87">
          <w:rPr>
            <w:rFonts w:ascii="Times New Roman" w:eastAsia="Times New Roman" w:hAnsi="Times New Roman" w:cs="Times New Roman"/>
            <w:color w:val="1155CC"/>
            <w:u w:val="single"/>
          </w:rPr>
          <w:t>Kevin.valencia@alumnos.uv.cl</w:t>
        </w:r>
      </w:hyperlink>
      <w:r w:rsidR="009A0A87">
        <w:rPr>
          <w:rFonts w:ascii="Times New Roman" w:eastAsia="Times New Roman" w:hAnsi="Times New Roman" w:cs="Times New Roman"/>
        </w:rPr>
        <w:t xml:space="preserve"> </w:t>
      </w:r>
    </w:p>
    <w:p w:rsidR="00EF4CCB" w:rsidRDefault="00EF4CCB">
      <w:pPr>
        <w:spacing w:line="240" w:lineRule="auto"/>
        <w:jc w:val="both"/>
        <w:rPr>
          <w:rFonts w:ascii="Times New Roman" w:eastAsia="Times New Roman" w:hAnsi="Times New Roman" w:cs="Times New Roman"/>
        </w:rPr>
      </w:pP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b/>
        </w:rPr>
        <w:t>Estefanía Karina Varas Herrera</w:t>
      </w:r>
      <w:r>
        <w:rPr>
          <w:rFonts w:ascii="Times New Roman" w:eastAsia="Times New Roman" w:hAnsi="Times New Roman" w:cs="Times New Roman"/>
        </w:rPr>
        <w:t xml:space="preserve">. </w:t>
      </w: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rPr>
        <w:t>Estudiante de Enfermería</w:t>
      </w: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Facultad de Medicina, Universidad de Valparaíso. San Felipe, Chile. </w:t>
      </w:r>
    </w:p>
    <w:p w:rsidR="00EF4CCB" w:rsidRDefault="00B33EE9">
      <w:pPr>
        <w:spacing w:line="240" w:lineRule="auto"/>
        <w:jc w:val="both"/>
        <w:rPr>
          <w:rFonts w:ascii="Times New Roman" w:eastAsia="Times New Roman" w:hAnsi="Times New Roman" w:cs="Times New Roman"/>
        </w:rPr>
      </w:pPr>
      <w:hyperlink r:id="rId10">
        <w:r w:rsidR="009A0A87">
          <w:rPr>
            <w:rFonts w:ascii="Times New Roman" w:eastAsia="Times New Roman" w:hAnsi="Times New Roman" w:cs="Times New Roman"/>
            <w:color w:val="1155CC"/>
            <w:u w:val="single"/>
          </w:rPr>
          <w:t>Estefania.varas@alumnos.uv.cl</w:t>
        </w:r>
      </w:hyperlink>
      <w:r w:rsidR="009A0A87">
        <w:rPr>
          <w:rFonts w:ascii="Times New Roman" w:eastAsia="Times New Roman" w:hAnsi="Times New Roman" w:cs="Times New Roman"/>
        </w:rPr>
        <w:t xml:space="preserve"> </w:t>
      </w:r>
    </w:p>
    <w:p w:rsidR="00EF4CCB" w:rsidRDefault="00EF4CCB">
      <w:pPr>
        <w:spacing w:line="240" w:lineRule="auto"/>
        <w:jc w:val="both"/>
        <w:rPr>
          <w:rFonts w:ascii="Times New Roman" w:eastAsia="Times New Roman" w:hAnsi="Times New Roman" w:cs="Times New Roman"/>
        </w:rPr>
      </w:pP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b/>
        </w:rPr>
        <w:t>Carolina Mabel Vega Olguín</w:t>
      </w:r>
      <w:r>
        <w:rPr>
          <w:rFonts w:ascii="Times New Roman" w:eastAsia="Times New Roman" w:hAnsi="Times New Roman" w:cs="Times New Roman"/>
        </w:rPr>
        <w:t xml:space="preserve">. </w:t>
      </w: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rPr>
        <w:t>Estudiante de Enfermería</w:t>
      </w:r>
    </w:p>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Facultad de Medicina, Universidad de Valparaíso. San Felipe, Chile.  </w:t>
      </w:r>
    </w:p>
    <w:p w:rsidR="00EF4CCB" w:rsidRDefault="00B33EE9">
      <w:pPr>
        <w:spacing w:line="240" w:lineRule="auto"/>
        <w:jc w:val="both"/>
        <w:rPr>
          <w:rFonts w:ascii="Times New Roman" w:eastAsia="Times New Roman" w:hAnsi="Times New Roman" w:cs="Times New Roman"/>
          <w:sz w:val="36"/>
          <w:szCs w:val="36"/>
        </w:rPr>
      </w:pPr>
      <w:hyperlink r:id="rId11">
        <w:r w:rsidR="009A0A87">
          <w:rPr>
            <w:rFonts w:ascii="Times New Roman" w:eastAsia="Times New Roman" w:hAnsi="Times New Roman" w:cs="Times New Roman"/>
            <w:color w:val="1155CC"/>
            <w:u w:val="single"/>
          </w:rPr>
          <w:t>Carolina.vegao@alumn</w:t>
        </w:r>
      </w:hyperlink>
      <w:r w:rsidR="009A0A87">
        <w:rPr>
          <w:rFonts w:ascii="Times New Roman" w:eastAsia="Times New Roman" w:hAnsi="Times New Roman" w:cs="Times New Roman"/>
          <w:color w:val="1155CC"/>
          <w:u w:val="single"/>
        </w:rPr>
        <w:t>os.uv.cl</w:t>
      </w:r>
    </w:p>
    <w:p w:rsidR="00EF4CCB" w:rsidRDefault="00B33EE9">
      <w:pPr>
        <w:spacing w:line="240" w:lineRule="auto"/>
        <w:jc w:val="both"/>
        <w:rPr>
          <w:rFonts w:ascii="Times New Roman" w:eastAsia="Times New Roman" w:hAnsi="Times New Roman" w:cs="Times New Roman"/>
          <w:sz w:val="36"/>
          <w:szCs w:val="36"/>
        </w:rPr>
      </w:pPr>
      <w:r>
        <w:pict w14:anchorId="6FBD0CDD">
          <v:rect id="_x0000_i1025" style="width:0;height:1.5pt" o:hralign="center" o:hrstd="t" o:hr="t" fillcolor="#a0a0a0" stroked="f"/>
        </w:pict>
      </w: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F4CCB" w:rsidRDefault="00EF4CCB">
      <w:pPr>
        <w:spacing w:line="240" w:lineRule="auto"/>
        <w:jc w:val="both"/>
        <w:rPr>
          <w:rFonts w:ascii="Times New Roman" w:eastAsia="Times New Roman" w:hAnsi="Times New Roman" w:cs="Times New Roman"/>
          <w:b/>
        </w:rPr>
      </w:pPr>
    </w:p>
    <w:p w:rsidR="00E07DD1" w:rsidRDefault="00E07DD1">
      <w:pPr>
        <w:spacing w:line="240" w:lineRule="auto"/>
        <w:jc w:val="both"/>
        <w:rPr>
          <w:rFonts w:ascii="Times New Roman" w:eastAsia="Times New Roman" w:hAnsi="Times New Roman" w:cs="Times New Roman"/>
          <w:b/>
          <w:sz w:val="24"/>
          <w:szCs w:val="24"/>
        </w:rPr>
      </w:pPr>
    </w:p>
    <w:p w:rsidR="00EF4CCB" w:rsidRDefault="009A0A87">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RESUMEN</w:t>
      </w: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depresión en usuarios ancianos con enfermedad renal crónica sometidos a tratamiento con hemodiálisis se presenta por múltiples factores, por </w:t>
      </w:r>
      <w:r w:rsidR="00E07DD1">
        <w:rPr>
          <w:rFonts w:ascii="Times New Roman" w:eastAsia="Times New Roman" w:hAnsi="Times New Roman" w:cs="Times New Roman"/>
          <w:sz w:val="24"/>
          <w:szCs w:val="24"/>
        </w:rPr>
        <w:t>ende,</w:t>
      </w:r>
      <w:r>
        <w:rPr>
          <w:rFonts w:ascii="Times New Roman" w:eastAsia="Times New Roman" w:hAnsi="Times New Roman" w:cs="Times New Roman"/>
          <w:sz w:val="24"/>
          <w:szCs w:val="24"/>
        </w:rPr>
        <w:t xml:space="preserve"> el identificar estos factores y aplicar estrategias nos ayudará a intervenir precozmente la depresión en ancianos y a su vez puede contribuir a la salud mental de estos. OBJETIVO:  Identificar los factores que predisponen la depresión en usuarios ancianos con enfermedad renal crónica en tratamiento con hemodiálisis. METODOLOGÍA: Se realiza una revisión narrativa en las bases de datos Scielo, Ebsco, Wos, Cuiden y Medline. Las estrategias empleadas fueron: “Hemodialysis AND Depression AND elderly” y “Hemodiálisis AND depresión NOT adulto joven NOT pediátrico. Se realiza cribado por título, resumen y texto completo de acuerdo con los criterios de inclusión establecidos. Se utilizan principios de análisis descriptivos para la síntesis de evidencia. RESULTADOS: Se seleccionaron 11 artículos de tipo cuantitativo y 2 de revisión, siendo un total de 13 artículos, de los cuales fueron analizados por las guías CASPe en base a los criterios de selectividad, obteniendo 5 de alta calidad y 8 artículos de mediana calidad.</w:t>
      </w: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CONCLUSIONES</w:t>
      </w: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Palabras claves:</w:t>
      </w:r>
      <w:r>
        <w:rPr>
          <w:rFonts w:ascii="Times New Roman" w:eastAsia="Times New Roman" w:hAnsi="Times New Roman" w:cs="Times New Roman"/>
          <w:sz w:val="24"/>
          <w:szCs w:val="24"/>
        </w:rPr>
        <w:t xml:space="preserve"> Hemodiálisis, depresión, anciano.</w:t>
      </w:r>
    </w:p>
    <w:p w:rsidR="00EF4CCB" w:rsidRDefault="00EF4CCB">
      <w:pPr>
        <w:spacing w:line="240" w:lineRule="auto"/>
        <w:jc w:val="both"/>
        <w:rPr>
          <w:rFonts w:ascii="Times New Roman" w:eastAsia="Times New Roman" w:hAnsi="Times New Roman" w:cs="Times New Roman"/>
          <w:sz w:val="24"/>
          <w:szCs w:val="24"/>
        </w:rPr>
      </w:pPr>
    </w:p>
    <w:p w:rsidR="00EF4CCB" w:rsidRDefault="00EF4CCB">
      <w:pPr>
        <w:spacing w:line="240" w:lineRule="auto"/>
        <w:jc w:val="both"/>
        <w:rPr>
          <w:rFonts w:ascii="Times New Roman" w:eastAsia="Times New Roman" w:hAnsi="Times New Roman" w:cs="Times New Roman"/>
          <w:b/>
          <w:sz w:val="24"/>
          <w:szCs w:val="24"/>
        </w:rPr>
      </w:pPr>
    </w:p>
    <w:p w:rsidR="00EF4CCB" w:rsidRPr="00E07DD1" w:rsidRDefault="009A0A87">
      <w:pPr>
        <w:spacing w:line="240" w:lineRule="auto"/>
        <w:jc w:val="both"/>
        <w:rPr>
          <w:rFonts w:ascii="Times New Roman" w:eastAsia="Times New Roman" w:hAnsi="Times New Roman" w:cs="Times New Roman"/>
          <w:b/>
          <w:sz w:val="24"/>
          <w:szCs w:val="24"/>
          <w:lang w:val="en-US"/>
        </w:rPr>
      </w:pPr>
      <w:r w:rsidRPr="00E07DD1">
        <w:rPr>
          <w:rFonts w:ascii="Times New Roman" w:eastAsia="Times New Roman" w:hAnsi="Times New Roman" w:cs="Times New Roman"/>
          <w:b/>
          <w:sz w:val="24"/>
          <w:szCs w:val="24"/>
          <w:lang w:val="en-US"/>
        </w:rPr>
        <w:t>ABSTRACT</w:t>
      </w:r>
    </w:p>
    <w:p w:rsidR="00EF4CCB" w:rsidRPr="00E07DD1" w:rsidRDefault="009A0A87">
      <w:pPr>
        <w:spacing w:line="240" w:lineRule="auto"/>
        <w:jc w:val="both"/>
        <w:rPr>
          <w:rFonts w:ascii="Times New Roman" w:eastAsia="Times New Roman" w:hAnsi="Times New Roman" w:cs="Times New Roman"/>
          <w:sz w:val="24"/>
          <w:szCs w:val="24"/>
          <w:lang w:val="en-US"/>
        </w:rPr>
      </w:pPr>
      <w:r w:rsidRPr="00E07DD1">
        <w:rPr>
          <w:rFonts w:ascii="Times New Roman" w:eastAsia="Times New Roman" w:hAnsi="Times New Roman" w:cs="Times New Roman"/>
          <w:sz w:val="24"/>
          <w:szCs w:val="24"/>
          <w:lang w:val="en-US"/>
        </w:rPr>
        <w:t xml:space="preserve">INTRODUCTION: Chronic Kidney Disease in hemodialysis treatment presents multiple factors that influence the presence of depression in elderly users, therefore identifying these factors and applying strategies will help us to intervene early in depression in the elderly and in turn can contribute to their mental health. OBJECTIVE: To identify the factors that predispose to depression in elderly patients with chronic kidney disease undergoing hemodialysis. METHODOLOGY: A narrative review was carried out in the Scielo, Ebsco, Wos, Cuiden and Medline databases. The strategies used were: "Hemodialysis AND Depression AND elderly" and "Hemodialysis AND depression NOT young adult NOT pediatric. We screened by title, abstract and full text according to the established inclusion criteria. Descriptive analysis principles were used for evidence synthesis. RESULTS: Eleven quantitative articles and 2 review articles were selected, for a total of 13 articles, which were analyzed by CASPe guidelines based on the selectivity criteria, obtaining 5 of high quality and 8 articles of medium quality.    </w:t>
      </w:r>
    </w:p>
    <w:p w:rsidR="00EF4CCB" w:rsidRPr="00E07DD1" w:rsidRDefault="009A0A87">
      <w:pPr>
        <w:spacing w:line="240" w:lineRule="auto"/>
        <w:jc w:val="both"/>
        <w:rPr>
          <w:rFonts w:ascii="Times New Roman" w:eastAsia="Times New Roman" w:hAnsi="Times New Roman" w:cs="Times New Roman"/>
          <w:sz w:val="24"/>
          <w:szCs w:val="24"/>
          <w:lang w:val="en-US"/>
        </w:rPr>
      </w:pPr>
      <w:r w:rsidRPr="00E07DD1">
        <w:rPr>
          <w:rFonts w:ascii="Times New Roman" w:eastAsia="Times New Roman" w:hAnsi="Times New Roman" w:cs="Times New Roman"/>
          <w:sz w:val="24"/>
          <w:szCs w:val="24"/>
          <w:lang w:val="en-US"/>
        </w:rPr>
        <w:t>CONCLUSIONS:</w:t>
      </w:r>
    </w:p>
    <w:p w:rsidR="00EF4CCB" w:rsidRPr="00E07DD1" w:rsidRDefault="009A0A87">
      <w:pPr>
        <w:spacing w:line="240" w:lineRule="auto"/>
        <w:jc w:val="both"/>
        <w:rPr>
          <w:rFonts w:ascii="Times New Roman" w:eastAsia="Times New Roman" w:hAnsi="Times New Roman" w:cs="Times New Roman"/>
          <w:sz w:val="24"/>
          <w:szCs w:val="24"/>
          <w:lang w:val="en-US"/>
        </w:rPr>
      </w:pPr>
      <w:r w:rsidRPr="00E07DD1">
        <w:rPr>
          <w:rFonts w:ascii="Times New Roman" w:eastAsia="Times New Roman" w:hAnsi="Times New Roman" w:cs="Times New Roman"/>
          <w:b/>
          <w:sz w:val="24"/>
          <w:szCs w:val="24"/>
          <w:lang w:val="en-US"/>
        </w:rPr>
        <w:t>Keywords:</w:t>
      </w:r>
      <w:r w:rsidRPr="00E07DD1">
        <w:rPr>
          <w:rFonts w:ascii="Times New Roman" w:eastAsia="Times New Roman" w:hAnsi="Times New Roman" w:cs="Times New Roman"/>
          <w:sz w:val="24"/>
          <w:szCs w:val="24"/>
          <w:lang w:val="en-US"/>
        </w:rPr>
        <w:t xml:space="preserve"> Hemodialysis, depression, elderly.    </w:t>
      </w:r>
    </w:p>
    <w:p w:rsidR="00EF4CCB" w:rsidRPr="00E07DD1" w:rsidRDefault="00EF4CCB">
      <w:pPr>
        <w:spacing w:line="240" w:lineRule="auto"/>
        <w:jc w:val="both"/>
        <w:rPr>
          <w:rFonts w:ascii="Times New Roman" w:eastAsia="Times New Roman" w:hAnsi="Times New Roman" w:cs="Times New Roman"/>
          <w:sz w:val="24"/>
          <w:szCs w:val="24"/>
          <w:lang w:val="en-US"/>
        </w:rPr>
      </w:pPr>
    </w:p>
    <w:p w:rsidR="00EF4CCB" w:rsidRPr="00E07DD1" w:rsidRDefault="00EF4CCB">
      <w:pPr>
        <w:spacing w:line="240" w:lineRule="auto"/>
        <w:jc w:val="both"/>
        <w:rPr>
          <w:rFonts w:ascii="Times New Roman" w:eastAsia="Times New Roman" w:hAnsi="Times New Roman" w:cs="Times New Roman"/>
          <w:sz w:val="24"/>
          <w:szCs w:val="24"/>
          <w:lang w:val="en-US"/>
        </w:rPr>
      </w:pPr>
    </w:p>
    <w:p w:rsidR="00EF4CCB" w:rsidRPr="00E07DD1" w:rsidRDefault="00EF4CCB">
      <w:pPr>
        <w:spacing w:line="240" w:lineRule="auto"/>
        <w:jc w:val="both"/>
        <w:rPr>
          <w:rFonts w:ascii="Times New Roman" w:eastAsia="Times New Roman" w:hAnsi="Times New Roman" w:cs="Times New Roman"/>
          <w:sz w:val="24"/>
          <w:szCs w:val="24"/>
          <w:lang w:val="en-US"/>
        </w:rPr>
      </w:pPr>
    </w:p>
    <w:p w:rsidR="00EF4CCB" w:rsidRPr="00E07DD1" w:rsidRDefault="00EF4CCB">
      <w:pPr>
        <w:spacing w:line="240" w:lineRule="auto"/>
        <w:jc w:val="both"/>
        <w:rPr>
          <w:rFonts w:ascii="Times New Roman" w:eastAsia="Times New Roman" w:hAnsi="Times New Roman" w:cs="Times New Roman"/>
          <w:sz w:val="24"/>
          <w:szCs w:val="24"/>
          <w:lang w:val="en-US"/>
        </w:rPr>
      </w:pPr>
    </w:p>
    <w:p w:rsidR="00EF4CCB" w:rsidRPr="00E07DD1" w:rsidRDefault="00EF4CCB">
      <w:pPr>
        <w:spacing w:line="240" w:lineRule="auto"/>
        <w:jc w:val="both"/>
        <w:rPr>
          <w:rFonts w:ascii="Times New Roman" w:eastAsia="Times New Roman" w:hAnsi="Times New Roman" w:cs="Times New Roman"/>
          <w:sz w:val="24"/>
          <w:szCs w:val="24"/>
          <w:lang w:val="en-US"/>
        </w:rPr>
      </w:pPr>
    </w:p>
    <w:p w:rsidR="00EF4CCB" w:rsidRPr="00E07DD1" w:rsidRDefault="00EF4CCB">
      <w:pPr>
        <w:spacing w:line="240" w:lineRule="auto"/>
        <w:jc w:val="both"/>
        <w:rPr>
          <w:rFonts w:ascii="Times New Roman" w:eastAsia="Times New Roman" w:hAnsi="Times New Roman" w:cs="Times New Roman"/>
          <w:sz w:val="24"/>
          <w:szCs w:val="24"/>
          <w:lang w:val="en-US"/>
        </w:rPr>
      </w:pPr>
    </w:p>
    <w:p w:rsidR="00EF4CCB" w:rsidRPr="00E07DD1" w:rsidRDefault="00EF4CCB">
      <w:pPr>
        <w:spacing w:line="240" w:lineRule="auto"/>
        <w:jc w:val="both"/>
        <w:rPr>
          <w:rFonts w:ascii="Times New Roman" w:eastAsia="Times New Roman" w:hAnsi="Times New Roman" w:cs="Times New Roman"/>
          <w:sz w:val="24"/>
          <w:szCs w:val="24"/>
          <w:lang w:val="en-US"/>
        </w:rPr>
      </w:pPr>
    </w:p>
    <w:p w:rsidR="00EF4CCB" w:rsidRPr="00E07DD1" w:rsidRDefault="00EF4CCB">
      <w:pPr>
        <w:spacing w:line="240" w:lineRule="auto"/>
        <w:jc w:val="both"/>
        <w:rPr>
          <w:rFonts w:ascii="Times New Roman" w:eastAsia="Times New Roman" w:hAnsi="Times New Roman" w:cs="Times New Roman"/>
          <w:sz w:val="24"/>
          <w:szCs w:val="24"/>
          <w:lang w:val="en-US"/>
        </w:rPr>
      </w:pPr>
    </w:p>
    <w:p w:rsidR="00EF4CCB" w:rsidRDefault="00EF4CCB">
      <w:pPr>
        <w:spacing w:line="240" w:lineRule="auto"/>
        <w:jc w:val="both"/>
        <w:rPr>
          <w:rFonts w:ascii="Times New Roman" w:eastAsia="Times New Roman" w:hAnsi="Times New Roman" w:cs="Times New Roman"/>
          <w:sz w:val="24"/>
          <w:szCs w:val="24"/>
          <w:lang w:val="en-US"/>
        </w:rPr>
      </w:pPr>
    </w:p>
    <w:p w:rsidR="00E07DD1" w:rsidRDefault="00E07DD1">
      <w:pPr>
        <w:spacing w:line="240" w:lineRule="auto"/>
        <w:jc w:val="both"/>
        <w:rPr>
          <w:rFonts w:ascii="Times New Roman" w:eastAsia="Times New Roman" w:hAnsi="Times New Roman" w:cs="Times New Roman"/>
          <w:sz w:val="24"/>
          <w:szCs w:val="24"/>
          <w:lang w:val="en-US"/>
        </w:rPr>
      </w:pPr>
    </w:p>
    <w:p w:rsidR="00E07DD1" w:rsidRDefault="00E07DD1">
      <w:pPr>
        <w:spacing w:line="240" w:lineRule="auto"/>
        <w:jc w:val="both"/>
        <w:rPr>
          <w:rFonts w:ascii="Times New Roman" w:eastAsia="Times New Roman" w:hAnsi="Times New Roman" w:cs="Times New Roman"/>
          <w:sz w:val="24"/>
          <w:szCs w:val="24"/>
          <w:lang w:val="en-US"/>
        </w:rPr>
      </w:pPr>
    </w:p>
    <w:p w:rsidR="00EF4CCB" w:rsidRPr="00E07DD1" w:rsidRDefault="00EF4CCB">
      <w:pPr>
        <w:spacing w:line="240" w:lineRule="auto"/>
        <w:jc w:val="both"/>
        <w:rPr>
          <w:rFonts w:ascii="Times New Roman" w:eastAsia="Times New Roman" w:hAnsi="Times New Roman" w:cs="Times New Roman"/>
          <w:sz w:val="24"/>
          <w:szCs w:val="24"/>
          <w:lang w:val="en-US"/>
        </w:rPr>
      </w:pPr>
    </w:p>
    <w:p w:rsidR="00EF4CCB" w:rsidRPr="00E07DD1" w:rsidRDefault="00EF4CCB">
      <w:pPr>
        <w:spacing w:line="240" w:lineRule="auto"/>
        <w:jc w:val="both"/>
        <w:rPr>
          <w:rFonts w:ascii="Times New Roman" w:eastAsia="Times New Roman" w:hAnsi="Times New Roman" w:cs="Times New Roman"/>
          <w:sz w:val="24"/>
          <w:szCs w:val="24"/>
          <w:lang w:val="en-US"/>
        </w:rPr>
      </w:pPr>
    </w:p>
    <w:p w:rsidR="00EF4CCB" w:rsidRPr="00E07DD1" w:rsidRDefault="00EF4CCB">
      <w:pPr>
        <w:spacing w:line="240" w:lineRule="auto"/>
        <w:jc w:val="both"/>
        <w:rPr>
          <w:rFonts w:ascii="Times New Roman" w:eastAsia="Times New Roman" w:hAnsi="Times New Roman" w:cs="Times New Roman"/>
          <w:sz w:val="24"/>
          <w:szCs w:val="24"/>
          <w:lang w:val="en-US"/>
        </w:rPr>
        <w:sectPr w:rsidR="00EF4CCB" w:rsidRPr="00E07DD1">
          <w:headerReference w:type="default" r:id="rId12"/>
          <w:footerReference w:type="default" r:id="rId13"/>
          <w:pgSz w:w="12240" w:h="15840"/>
          <w:pgMar w:top="1133" w:right="1700" w:bottom="1133" w:left="1700" w:header="720" w:footer="720" w:gutter="0"/>
          <w:pgNumType w:start="1"/>
          <w:cols w:space="720"/>
        </w:sectPr>
      </w:pPr>
    </w:p>
    <w:p w:rsidR="00EF4CCB" w:rsidRDefault="009A0A87">
      <w:pPr>
        <w:spacing w:line="240" w:lineRule="auto"/>
        <w:rPr>
          <w:b/>
        </w:rPr>
      </w:pPr>
      <w:r>
        <w:rPr>
          <w:rFonts w:ascii="Times New Roman" w:eastAsia="Times New Roman" w:hAnsi="Times New Roman" w:cs="Times New Roman"/>
          <w:b/>
          <w:sz w:val="24"/>
          <w:szCs w:val="24"/>
        </w:rPr>
        <w:lastRenderedPageBreak/>
        <w:t>INTRODUCCIÓN</w:t>
      </w:r>
    </w:p>
    <w:p w:rsidR="00EF4CCB" w:rsidRDefault="00EF4CCB">
      <w:pPr>
        <w:spacing w:line="240" w:lineRule="auto"/>
        <w:ind w:left="720"/>
        <w:rPr>
          <w:b/>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nivel país actualmente la enfermedad renal crónica se considera un problema de salud pública que va aumentando paulatinamente a través de los años, existiendo diversos tipos de tratamientos entre ellos la hemodiálisis, el cual se transforma en un procedimiento que acompañará al usuario por el resto de su vida, a pesar de que es un tratamiento para mejorar y mantener su salud, tarde o temprano aparecen efectos adversos tales como trastornos depresivos, ansiedad, deterioro en la calidad de vida, entre otros, afectando al individuo no solo físicamente sino que también psicológicamente.</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 xml:space="preserve">Existe una gran cantidad de centros de hemodiálisis en nuestro país, según la sociedad chilena de nefrología hasta el 31 de agosto del año 2021 contábamos con 261 centros y hospitales de hemodiálisis con un total de 23.773 pacientes atendidos hasta la </w:t>
      </w:r>
      <w:r w:rsidR="00E07DD1">
        <w:rPr>
          <w:rFonts w:ascii="Times New Roman" w:eastAsia="Times New Roman" w:hAnsi="Times New Roman" w:cs="Times New Roman"/>
          <w:sz w:val="24"/>
          <w:szCs w:val="24"/>
        </w:rPr>
        <w:t>fecha.</w:t>
      </w:r>
      <w:r w:rsidR="00E07DD1">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vertAlign w:val="superscript"/>
        </w:rPr>
        <w:t>1)</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la Encuesta Nacional de Salud 2016-2017 informan que un 3% de la población padece esta enfermedad, con una prevalencia que llega al 31% en mayores de 70 </w:t>
      </w:r>
      <w:r w:rsidR="00E07DD1">
        <w:rPr>
          <w:rFonts w:ascii="Times New Roman" w:eastAsia="Times New Roman" w:hAnsi="Times New Roman" w:cs="Times New Roman"/>
          <w:sz w:val="24"/>
          <w:szCs w:val="24"/>
        </w:rPr>
        <w:t>años.</w:t>
      </w:r>
      <w:r w:rsidR="00E07DD1">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vertAlign w:val="superscript"/>
        </w:rPr>
        <w:t xml:space="preserve">2) </w:t>
      </w:r>
      <w:r>
        <w:rPr>
          <w:rFonts w:ascii="Times New Roman" w:eastAsia="Times New Roman" w:hAnsi="Times New Roman" w:cs="Times New Roman"/>
          <w:sz w:val="24"/>
          <w:szCs w:val="24"/>
        </w:rPr>
        <w:t xml:space="preserve">Este dato está asociado a </w:t>
      </w:r>
      <w:r w:rsidR="00E07DD1">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en Chile según estimaciones de Naciones Unidas, hacia 2050, el porcentaje de adultos mayores en Chile subirá a 24,1%, muy similar a </w:t>
      </w:r>
    </w:p>
    <w:p w:rsidR="00EF4CCB" w:rsidRDefault="009A0A87">
      <w:pPr>
        <w:spacing w:line="24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 xml:space="preserve">Europa y su 20,1% con que lidera en </w:t>
      </w:r>
      <w:r w:rsidR="00E07DD1">
        <w:rPr>
          <w:rFonts w:ascii="Times New Roman" w:eastAsia="Times New Roman" w:hAnsi="Times New Roman" w:cs="Times New Roman"/>
          <w:sz w:val="24"/>
          <w:szCs w:val="24"/>
        </w:rPr>
        <w:t>longevidad.</w:t>
      </w:r>
      <w:r w:rsidR="00E07DD1">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vertAlign w:val="superscript"/>
        </w:rPr>
        <w:t>3)</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estudiantes del área de la salud se nos generan interrogantes en base a los datos</w:t>
      </w: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estudiados, una de ellas es conocer ¿Qué factores predisponen la depresión en un usuario adulto mayor con enfermedad renal crónica en tratamiento con hemodiálisis?, siendo nuestra pregunta de investigación, la cual tiene la finalidad de comprender cómo afecta y desgasta la salud mental de nuestros adultos mayores </w:t>
      </w:r>
      <w:r>
        <w:rPr>
          <w:rFonts w:ascii="Times New Roman" w:eastAsia="Times New Roman" w:hAnsi="Times New Roman" w:cs="Times New Roman"/>
          <w:sz w:val="24"/>
          <w:szCs w:val="24"/>
        </w:rPr>
        <w:lastRenderedPageBreak/>
        <w:t xml:space="preserve">al someterse a tal tratamiento, además tenemos la posibilidad de  analizar los factores que influyen en la relación entre la depresión y cursar un tratamiento de hemodiálisis. </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finalizar decidimos emprender la búsqueda y realizar una revisión secundaria en las bases de datos reconocidas y recomendadas por nuestros docentes guías, con la finalidad de responder a nuestras interrogantes y por qué no dejar abierta la posibilidad de que nazcan otras. </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objetivo principal de esta revisión es identificar los factores que predisponen la depresión en usuarios ancianos con enfermedad renal crónica en tratamiento con hemodiálisis.</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METODOLOGÍA</w:t>
      </w:r>
    </w:p>
    <w:p w:rsidR="00EF4CCB" w:rsidRDefault="009A0A87">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realizó una revisión integrativa, ya que permite el estudio y análisis de investigaciones que sustentan la toma de decisiones y la mejora de la práctica, posibilitando la síntesis de conocimientos de un determinado asunto. Para el presente estudio se aplicaron las siguientes etapas: 1) identificación del tema y selección de la pregunta de investigación; 2) búsqueda bibliográfica; 3) definición de la información que se extraerá de los estudios seleccionados; 4) evaluación de los estudios incluidos en la revisión integrativa; 5) interpretación de resultados y, 6) síntesis de conocimientos.</w:t>
      </w:r>
    </w:p>
    <w:p w:rsidR="00EF4CCB" w:rsidRDefault="009A0A87">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el fin de cumplir los objetivos del estudio se realizó una revisión narrativa de artículos científicos publicados en las diferentes bases de </w:t>
      </w:r>
      <w:r w:rsidR="00E07DD1">
        <w:rPr>
          <w:rFonts w:ascii="Times New Roman" w:eastAsia="Times New Roman" w:hAnsi="Times New Roman" w:cs="Times New Roman"/>
          <w:sz w:val="24"/>
          <w:szCs w:val="24"/>
        </w:rPr>
        <w:t>datos, SCIELO</w:t>
      </w:r>
      <w:r>
        <w:rPr>
          <w:rFonts w:ascii="Times New Roman" w:eastAsia="Times New Roman" w:hAnsi="Times New Roman" w:cs="Times New Roman"/>
          <w:sz w:val="24"/>
          <w:szCs w:val="24"/>
        </w:rPr>
        <w:t xml:space="preserve">, EBSCO, WOS, CUIDEN, MEDLINE. </w:t>
      </w:r>
    </w:p>
    <w:p w:rsidR="00EF4CCB" w:rsidRDefault="009A0A87">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realizó la revisión de diversos descriptores relacionados con el tema a investigar, en idioma español se </w:t>
      </w:r>
      <w:r>
        <w:rPr>
          <w:rFonts w:ascii="Times New Roman" w:eastAsia="Times New Roman" w:hAnsi="Times New Roman" w:cs="Times New Roman"/>
          <w:sz w:val="24"/>
          <w:szCs w:val="24"/>
        </w:rPr>
        <w:lastRenderedPageBreak/>
        <w:t xml:space="preserve">seleccionaron los Descriptores en Ciencia de la Salud (DeCs): Enfermedad crónica el riñón, Fallo renal crónico, Diálisis renal, </w:t>
      </w:r>
      <w:r>
        <w:rPr>
          <w:rFonts w:ascii="Times New Roman" w:eastAsia="Times New Roman" w:hAnsi="Times New Roman" w:cs="Times New Roman"/>
          <w:color w:val="212529"/>
          <w:sz w:val="24"/>
          <w:szCs w:val="24"/>
          <w:highlight w:val="white"/>
        </w:rPr>
        <w:t xml:space="preserve">Diálisis Extracorpórea, Hemodiálisis </w:t>
      </w:r>
      <w:r>
        <w:rPr>
          <w:rFonts w:ascii="Times New Roman" w:eastAsia="Times New Roman" w:hAnsi="Times New Roman" w:cs="Times New Roman"/>
          <w:sz w:val="24"/>
          <w:szCs w:val="24"/>
        </w:rPr>
        <w:t>Síntomas depresivos. Del mismo modo, los descriptores en inglés desde Medical Subjcet Headings (MeSH): Renal Insufficiency, Chronic.</w:t>
      </w:r>
    </w:p>
    <w:p w:rsidR="00EF4CCB" w:rsidRDefault="009A0A87">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filtros utilizados en todas las bases de datos para la búsqueda fueron: artículos en texto completo publicados durante los últimos 5 años (2019- 2020-2021-2022-2023), en idioma español, inglés y portugués, utilizando las palabras de búsqueda hemodiálisis, hemodialysis, depresión, depression, anciano, elderly, pediátrico, pediatric los cuales fueron combinados con los operadores booleanos AND y NOT.</w:t>
      </w:r>
    </w:p>
    <w:p w:rsidR="00EF4CCB" w:rsidRDefault="009A0A87">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las diferentes bases de datos se utilizaron dos ecuaciones de búsqueda, se utilizó “Hemodiálisis AND depresión AND anciano” en primera instancia, entregando resultados 0 en la base de datos Scielo, por lo que se tomó la decisión de incluir una segunda ecuación de búsqueda para obtener resultados más reales de los estudios, la ecuación que se añadió fue “Hemodialysis AND Depression AND elderly” y “Hemodiálisis AND depresión NOT adulto joven NOT pediátrico”.</w:t>
      </w:r>
    </w:p>
    <w:p w:rsidR="00EF4CCB" w:rsidRDefault="009A0A87">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lo anterior, se rescataron 380 artículos de los cuales se eliminaron 27 por duplicado quedando un total de 353 artículos.</w:t>
      </w:r>
    </w:p>
    <w:p w:rsidR="00EF4CCB" w:rsidRDefault="009A0A87">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evitar sesgos y garantizar la calidad de selección de los artículos, el equipo de investigación distribuyó las bases de datos a cada uno de los integrantes, donde cada </w:t>
      </w:r>
      <w:r>
        <w:rPr>
          <w:rFonts w:ascii="Times New Roman" w:eastAsia="Times New Roman" w:hAnsi="Times New Roman" w:cs="Times New Roman"/>
          <w:sz w:val="24"/>
          <w:szCs w:val="24"/>
        </w:rPr>
        <w:lastRenderedPageBreak/>
        <w:t>integrante verificó de forma independiente los estudios.</w:t>
      </w:r>
    </w:p>
    <w:p w:rsidR="00EF4CCB" w:rsidRDefault="009A0A87">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la evaluación del título, consideramos aquellos que contuviera al menos 1 palabra clave. Al finalizar esta etapa se eliminaron 293, quedando con un total de 60 artículos.</w:t>
      </w:r>
    </w:p>
    <w:p w:rsidR="00EF4CCB" w:rsidRDefault="009A0A87">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Posteriormente, se analizaron los resúmenes, donde se establecieron criterios de selección. Como criterios de inclusión fueron: enfermedad renal crónica, adulto mayor o anciano, hemodiálisis. En tanto, se excluyeron estudios que poseían los términos diálisis peritoneal, hemodiálisis pediátrica, enfermedad renal aguda, hemofiltración, adulto y usuario pediátrico. Eliminando 38 artículos por resúmenes, obteniendo un total de 22 artículos.</w:t>
      </w:r>
    </w:p>
    <w:p w:rsidR="00EF4CCB" w:rsidRDefault="009A0A87">
      <w:pPr>
        <w:shd w:val="clear" w:color="auto" w:fill="FFFFFF"/>
        <w:spacing w:before="240" w:after="240" w:line="240" w:lineRule="auto"/>
        <w:jc w:val="both"/>
        <w:rPr>
          <w:rFonts w:ascii="Times New Roman" w:eastAsia="Times New Roman" w:hAnsi="Times New Roman" w:cs="Times New Roman"/>
          <w:color w:val="212529"/>
        </w:rPr>
      </w:pPr>
      <w:r>
        <w:rPr>
          <w:rFonts w:ascii="Times New Roman" w:eastAsia="Times New Roman" w:hAnsi="Times New Roman" w:cs="Times New Roman"/>
          <w:sz w:val="24"/>
          <w:szCs w:val="24"/>
        </w:rPr>
        <w:t>Por último, se analizó el texto completo, aplicando los criterios de calidad propuestos por las guías Critical Appraisal Skills (CASPe), utilizadas para realizar una lectura crítica de la evidencia clínica, evaluando que los objetivos de los estudios dieran respuesta a la pregunta planteada. Eliminando un total de 12, dando como resultado la selección de 10 artículos. El diagrama de elegibilidad se describe en la Figura 1.</w:t>
      </w:r>
    </w:p>
    <w:p w:rsidR="00EF4CCB" w:rsidRDefault="00EF4CCB">
      <w:pPr>
        <w:shd w:val="clear" w:color="auto" w:fill="FFFFFF"/>
        <w:spacing w:before="240" w:after="240" w:line="240" w:lineRule="auto"/>
        <w:jc w:val="both"/>
        <w:rPr>
          <w:rFonts w:ascii="Times New Roman" w:eastAsia="Times New Roman" w:hAnsi="Times New Roman" w:cs="Times New Roman"/>
          <w:sz w:val="24"/>
          <w:szCs w:val="24"/>
        </w:rPr>
      </w:pPr>
    </w:p>
    <w:p w:rsidR="00EF4CCB" w:rsidRDefault="00EF4CCB">
      <w:pPr>
        <w:shd w:val="clear" w:color="auto" w:fill="FFFFFF"/>
        <w:spacing w:before="240" w:after="240" w:line="240" w:lineRule="auto"/>
        <w:jc w:val="both"/>
        <w:rPr>
          <w:rFonts w:ascii="Times New Roman" w:eastAsia="Times New Roman" w:hAnsi="Times New Roman" w:cs="Times New Roman"/>
          <w:sz w:val="24"/>
          <w:szCs w:val="24"/>
        </w:rPr>
      </w:pPr>
    </w:p>
    <w:p w:rsidR="00EF4CCB" w:rsidRDefault="00EF4CCB">
      <w:pPr>
        <w:spacing w:line="240" w:lineRule="auto"/>
        <w:jc w:val="both"/>
        <w:rPr>
          <w:rFonts w:ascii="Times New Roman" w:eastAsia="Times New Roman" w:hAnsi="Times New Roman" w:cs="Times New Roman"/>
          <w:sz w:val="24"/>
          <w:szCs w:val="24"/>
        </w:rPr>
      </w:pPr>
    </w:p>
    <w:p w:rsidR="00EF4CCB" w:rsidRDefault="00EF4CCB">
      <w:pPr>
        <w:spacing w:line="240" w:lineRule="auto"/>
        <w:jc w:val="both"/>
        <w:rPr>
          <w:rFonts w:ascii="Times New Roman" w:eastAsia="Times New Roman" w:hAnsi="Times New Roman" w:cs="Times New Roman"/>
          <w:sz w:val="24"/>
          <w:szCs w:val="24"/>
        </w:rPr>
      </w:pPr>
    </w:p>
    <w:p w:rsidR="00EF4CCB" w:rsidRDefault="00EF4CCB">
      <w:pPr>
        <w:spacing w:line="240" w:lineRule="auto"/>
        <w:jc w:val="both"/>
        <w:rPr>
          <w:rFonts w:ascii="Times New Roman" w:eastAsia="Times New Roman" w:hAnsi="Times New Roman" w:cs="Times New Roman"/>
          <w:sz w:val="24"/>
          <w:szCs w:val="24"/>
        </w:rPr>
      </w:pPr>
    </w:p>
    <w:p w:rsidR="00EF4CCB" w:rsidRDefault="00EF4CCB">
      <w:pPr>
        <w:spacing w:line="240" w:lineRule="auto"/>
        <w:jc w:val="both"/>
        <w:rPr>
          <w:rFonts w:ascii="Times New Roman" w:eastAsia="Times New Roman" w:hAnsi="Times New Roman" w:cs="Times New Roman"/>
          <w:sz w:val="24"/>
          <w:szCs w:val="24"/>
        </w:rPr>
      </w:pPr>
    </w:p>
    <w:p w:rsidR="00EF4CCB" w:rsidRDefault="00EF4CCB">
      <w:pPr>
        <w:spacing w:line="240" w:lineRule="auto"/>
        <w:jc w:val="both"/>
        <w:rPr>
          <w:rFonts w:ascii="Times New Roman" w:eastAsia="Times New Roman" w:hAnsi="Times New Roman" w:cs="Times New Roman"/>
          <w:sz w:val="24"/>
          <w:szCs w:val="24"/>
        </w:rPr>
      </w:pPr>
    </w:p>
    <w:p w:rsidR="00EF4CCB" w:rsidRDefault="00EF4CCB">
      <w:pPr>
        <w:spacing w:line="240" w:lineRule="auto"/>
        <w:jc w:val="both"/>
        <w:rPr>
          <w:rFonts w:ascii="Times New Roman" w:eastAsia="Times New Roman" w:hAnsi="Times New Roman" w:cs="Times New Roman"/>
          <w:sz w:val="24"/>
          <w:szCs w:val="24"/>
        </w:rPr>
        <w:sectPr w:rsidR="00EF4CCB">
          <w:type w:val="continuous"/>
          <w:pgSz w:w="12240" w:h="15840"/>
          <w:pgMar w:top="1133" w:right="1700" w:bottom="1133" w:left="1700" w:header="720" w:footer="720" w:gutter="0"/>
          <w:cols w:num="2" w:space="720" w:equalWidth="0">
            <w:col w:w="4059" w:space="720"/>
            <w:col w:w="4059" w:space="0"/>
          </w:cols>
        </w:sectPr>
      </w:pPr>
    </w:p>
    <w:p w:rsidR="00EF4CCB" w:rsidRDefault="00EF4CCB">
      <w:pPr>
        <w:shd w:val="clear" w:color="auto" w:fill="FFFFFF"/>
        <w:spacing w:before="240" w:after="240" w:line="240" w:lineRule="auto"/>
        <w:jc w:val="both"/>
        <w:rPr>
          <w:rFonts w:ascii="Times New Roman" w:eastAsia="Times New Roman" w:hAnsi="Times New Roman" w:cs="Times New Roman"/>
          <w:color w:val="212529"/>
        </w:rPr>
      </w:pPr>
    </w:p>
    <w:p w:rsidR="00EF4CCB" w:rsidRDefault="00EF4CCB">
      <w:pPr>
        <w:shd w:val="clear" w:color="auto" w:fill="FFFFFF"/>
        <w:spacing w:before="300" w:after="300" w:line="240" w:lineRule="auto"/>
        <w:jc w:val="both"/>
        <w:rPr>
          <w:rFonts w:ascii="Times New Roman" w:eastAsia="Times New Roman" w:hAnsi="Times New Roman" w:cs="Times New Roman"/>
          <w:sz w:val="24"/>
          <w:szCs w:val="24"/>
        </w:rPr>
        <w:sectPr w:rsidR="00EF4CCB">
          <w:type w:val="continuous"/>
          <w:pgSz w:w="12240" w:h="15840"/>
          <w:pgMar w:top="1133" w:right="1700" w:bottom="1133" w:left="1700" w:header="720" w:footer="720" w:gutter="0"/>
          <w:cols w:space="720" w:equalWidth="0">
            <w:col w:w="8838" w:space="0"/>
          </w:cols>
        </w:sectPr>
      </w:pPr>
    </w:p>
    <w:p w:rsidR="00EF4CCB" w:rsidRDefault="009A0A87">
      <w:pPr>
        <w:shd w:val="clear" w:color="auto" w:fill="FFFFFF"/>
        <w:spacing w:before="300" w:after="300" w:line="240" w:lineRule="auto"/>
        <w:jc w:val="both"/>
        <w:rPr>
          <w:rFonts w:ascii="Times New Roman" w:eastAsia="Times New Roman" w:hAnsi="Times New Roman" w:cs="Times New Roman"/>
          <w:b/>
          <w:sz w:val="24"/>
          <w:szCs w:val="24"/>
        </w:rPr>
        <w:sectPr w:rsidR="00EF4CCB">
          <w:type w:val="continuous"/>
          <w:pgSz w:w="12240" w:h="15840"/>
          <w:pgMar w:top="1133" w:right="1700" w:bottom="1133" w:left="1700" w:header="720" w:footer="720" w:gutter="0"/>
          <w:cols w:space="720" w:equalWidth="0">
            <w:col w:w="8838" w:space="0"/>
          </w:cols>
        </w:sectPr>
      </w:pPr>
      <w:r>
        <w:rPr>
          <w:rFonts w:ascii="Times New Roman" w:eastAsia="Times New Roman" w:hAnsi="Times New Roman" w:cs="Times New Roman"/>
          <w:noProof/>
          <w:sz w:val="24"/>
          <w:szCs w:val="24"/>
          <w:lang w:val="es-CL" w:eastAsia="es-CL"/>
        </w:rPr>
        <w:lastRenderedPageBreak/>
        <w:drawing>
          <wp:inline distT="114300" distB="114300" distL="114300" distR="114300">
            <wp:extent cx="4700916" cy="5663092"/>
            <wp:effectExtent l="0" t="0" r="0" b="0"/>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4"/>
                    <a:srcRect/>
                    <a:stretch>
                      <a:fillRect/>
                    </a:stretch>
                  </pic:blipFill>
                  <pic:spPr>
                    <a:xfrm>
                      <a:off x="0" y="0"/>
                      <a:ext cx="4700916" cy="5663092"/>
                    </a:xfrm>
                    <a:prstGeom prst="rect">
                      <a:avLst/>
                    </a:prstGeom>
                    <a:ln/>
                  </pic:spPr>
                </pic:pic>
              </a:graphicData>
            </a:graphic>
          </wp:inline>
        </w:drawing>
      </w:r>
    </w:p>
    <w:p w:rsidR="00EF4CCB" w:rsidRDefault="009A0A87">
      <w:pPr>
        <w:shd w:val="clear" w:color="auto" w:fill="FFFFFF"/>
        <w:spacing w:before="300" w:after="300" w:line="240" w:lineRule="auto"/>
        <w:jc w:val="center"/>
        <w:rPr>
          <w:sz w:val="27"/>
          <w:szCs w:val="27"/>
          <w:highlight w:val="cyan"/>
        </w:rPr>
        <w:sectPr w:rsidR="00EF4CCB">
          <w:type w:val="continuous"/>
          <w:pgSz w:w="12240" w:h="15840"/>
          <w:pgMar w:top="1133" w:right="1700" w:bottom="1133" w:left="1700" w:header="720" w:footer="720" w:gutter="0"/>
          <w:cols w:space="720" w:equalWidth="0">
            <w:col w:w="8838" w:space="0"/>
          </w:cols>
        </w:sectPr>
      </w:pPr>
      <w:r>
        <w:rPr>
          <w:rFonts w:ascii="Times New Roman" w:eastAsia="Times New Roman" w:hAnsi="Times New Roman" w:cs="Times New Roman"/>
          <w:b/>
          <w:sz w:val="24"/>
          <w:szCs w:val="24"/>
        </w:rPr>
        <w:lastRenderedPageBreak/>
        <w:t>FIGURA 1</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Diagrama de elegibilidad</w:t>
      </w:r>
      <w:r>
        <w:rPr>
          <w:rFonts w:ascii="Times New Roman" w:eastAsia="Times New Roman" w:hAnsi="Times New Roman" w:cs="Times New Roman"/>
          <w:sz w:val="24"/>
          <w:szCs w:val="24"/>
        </w:rPr>
        <w:t>. Elaboración propia</w:t>
      </w:r>
    </w:p>
    <w:p w:rsidR="00EF4CCB" w:rsidRDefault="00EF4CCB">
      <w:pPr>
        <w:spacing w:line="240" w:lineRule="auto"/>
        <w:jc w:val="both"/>
        <w:rPr>
          <w:sz w:val="27"/>
          <w:szCs w:val="27"/>
          <w:highlight w:val="cyan"/>
        </w:rPr>
        <w:sectPr w:rsidR="00EF4CCB">
          <w:type w:val="continuous"/>
          <w:pgSz w:w="12240" w:h="15840"/>
          <w:pgMar w:top="1133" w:right="1700" w:bottom="1133" w:left="1700" w:header="720" w:footer="720" w:gutter="0"/>
          <w:cols w:num="2" w:space="720" w:equalWidth="0">
            <w:col w:w="4059" w:space="720"/>
            <w:col w:w="4059" w:space="0"/>
          </w:cols>
        </w:sectPr>
      </w:pPr>
    </w:p>
    <w:p w:rsidR="00EF4CCB" w:rsidRDefault="00EF4CCB">
      <w:pPr>
        <w:spacing w:line="240" w:lineRule="auto"/>
        <w:jc w:val="both"/>
        <w:rPr>
          <w:b/>
          <w:sz w:val="27"/>
          <w:szCs w:val="27"/>
          <w:highlight w:val="cyan"/>
        </w:rPr>
        <w:sectPr w:rsidR="00EF4CCB">
          <w:type w:val="continuous"/>
          <w:pgSz w:w="12240" w:h="15840"/>
          <w:pgMar w:top="1133" w:right="1700" w:bottom="1133" w:left="1700" w:header="720" w:footer="720" w:gutter="0"/>
          <w:cols w:num="2" w:space="720" w:equalWidth="0">
            <w:col w:w="4059" w:space="720"/>
            <w:col w:w="4059" w:space="0"/>
          </w:cols>
        </w:sectPr>
      </w:pPr>
    </w:p>
    <w:p w:rsidR="00EF4CCB" w:rsidRDefault="009A0A87">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RESULTADOS</w:t>
      </w:r>
    </w:p>
    <w:p w:rsidR="00EF4CCB" w:rsidRDefault="00EF4CCB">
      <w:pPr>
        <w:spacing w:line="240" w:lineRule="auto"/>
        <w:jc w:val="both"/>
        <w:rPr>
          <w:rFonts w:ascii="Times New Roman" w:eastAsia="Times New Roman" w:hAnsi="Times New Roman" w:cs="Times New Roman"/>
          <w:sz w:val="24"/>
          <w:szCs w:val="24"/>
        </w:rPr>
        <w:sectPr w:rsidR="00EF4CCB">
          <w:type w:val="continuous"/>
          <w:pgSz w:w="12240" w:h="15840"/>
          <w:pgMar w:top="1133" w:right="1700" w:bottom="1133" w:left="1700" w:header="720" w:footer="720" w:gutter="0"/>
          <w:cols w:space="720" w:equalWidth="0">
            <w:col w:w="8838" w:space="0"/>
          </w:cols>
        </w:sectPr>
      </w:pPr>
    </w:p>
    <w:p w:rsidR="00EF4CCB" w:rsidRDefault="009A0A87">
      <w:pPr>
        <w:spacing w:line="240" w:lineRule="auto"/>
        <w:jc w:val="both"/>
        <w:rPr>
          <w:rFonts w:ascii="Times New Roman" w:eastAsia="Times New Roman" w:hAnsi="Times New Roman" w:cs="Times New Roman"/>
          <w:sz w:val="24"/>
          <w:szCs w:val="24"/>
        </w:rPr>
        <w:sectPr w:rsidR="00EF4CCB">
          <w:type w:val="continuous"/>
          <w:pgSz w:w="12240" w:h="15840"/>
          <w:pgMar w:top="1133" w:right="1700" w:bottom="1133" w:left="1700" w:header="720" w:footer="720" w:gutter="0"/>
          <w:cols w:num="2" w:space="720" w:equalWidth="0">
            <w:col w:w="4059" w:space="720"/>
            <w:col w:w="4059" w:space="0"/>
          </w:cols>
        </w:sectPr>
      </w:pPr>
      <w:r>
        <w:rPr>
          <w:rFonts w:ascii="Times New Roman" w:eastAsia="Times New Roman" w:hAnsi="Times New Roman" w:cs="Times New Roman"/>
          <w:sz w:val="24"/>
          <w:szCs w:val="24"/>
        </w:rPr>
        <w:lastRenderedPageBreak/>
        <w:t xml:space="preserve">El levantamiento bibliográfico concluyó con la selección de 10 artículos, en cuanto a la ubicación geográfica los artículos mayoritariamente provenían de los continentes </w:t>
      </w:r>
      <w:r w:rsidR="00E07DD1">
        <w:rPr>
          <w:rFonts w:ascii="Times New Roman" w:eastAsia="Times New Roman" w:hAnsi="Times New Roman" w:cs="Times New Roman"/>
          <w:sz w:val="24"/>
          <w:szCs w:val="24"/>
        </w:rPr>
        <w:t>Asiáticos</w:t>
      </w:r>
      <w:r>
        <w:rPr>
          <w:rFonts w:ascii="Times New Roman" w:eastAsia="Times New Roman" w:hAnsi="Times New Roman" w:cs="Times New Roman"/>
          <w:sz w:val="24"/>
          <w:szCs w:val="24"/>
        </w:rPr>
        <w:t xml:space="preserve"> y </w:t>
      </w:r>
      <w:r w:rsidR="00E07DD1">
        <w:rPr>
          <w:rFonts w:ascii="Times New Roman" w:eastAsia="Times New Roman" w:hAnsi="Times New Roman" w:cs="Times New Roman"/>
          <w:sz w:val="24"/>
          <w:szCs w:val="24"/>
        </w:rPr>
        <w:t>Europeo</w:t>
      </w:r>
      <w:r>
        <w:rPr>
          <w:rFonts w:ascii="Times New Roman" w:eastAsia="Times New Roman" w:hAnsi="Times New Roman" w:cs="Times New Roman"/>
          <w:sz w:val="24"/>
          <w:szCs w:val="24"/>
        </w:rPr>
        <w:t xml:space="preserve">, sin embargo, también se evidencio el continente </w:t>
      </w:r>
      <w:r w:rsidR="00E07DD1">
        <w:rPr>
          <w:rFonts w:ascii="Times New Roman" w:eastAsia="Times New Roman" w:hAnsi="Times New Roman" w:cs="Times New Roman"/>
          <w:sz w:val="24"/>
          <w:szCs w:val="24"/>
        </w:rPr>
        <w:t>Americano</w:t>
      </w:r>
      <w:r>
        <w:rPr>
          <w:rFonts w:ascii="Times New Roman" w:eastAsia="Times New Roman" w:hAnsi="Times New Roman" w:cs="Times New Roman"/>
          <w:sz w:val="24"/>
          <w:szCs w:val="24"/>
        </w:rPr>
        <w:t xml:space="preserve"> destacando los </w:t>
      </w:r>
      <w:r>
        <w:rPr>
          <w:rFonts w:ascii="Times New Roman" w:eastAsia="Times New Roman" w:hAnsi="Times New Roman" w:cs="Times New Roman"/>
          <w:sz w:val="24"/>
          <w:szCs w:val="24"/>
        </w:rPr>
        <w:lastRenderedPageBreak/>
        <w:t>siguientes países: Brasil con 2 de ellos y Perú con 1. Los artículos encontrados se realizaron entre el año 2018 hasta el 2022. La metodología de todos los artículos fue cuantitativa de los cuales 9 son de tipología transversal y solo 1 de muestreo agrupado por conveniencia. (TABLA 1)</w:t>
      </w:r>
    </w:p>
    <w:p w:rsidR="00EF4CCB" w:rsidRDefault="00EF4CCB">
      <w:pPr>
        <w:spacing w:line="240" w:lineRule="auto"/>
        <w:jc w:val="both"/>
        <w:rPr>
          <w:rFonts w:ascii="Times New Roman" w:eastAsia="Times New Roman" w:hAnsi="Times New Roman" w:cs="Times New Roman"/>
          <w:sz w:val="24"/>
          <w:szCs w:val="24"/>
        </w:rPr>
        <w:sectPr w:rsidR="00EF4CCB">
          <w:type w:val="continuous"/>
          <w:pgSz w:w="12240" w:h="15840"/>
          <w:pgMar w:top="1133" w:right="1700" w:bottom="1133" w:left="1700" w:header="720" w:footer="720" w:gutter="0"/>
          <w:cols w:space="720" w:equalWidth="0">
            <w:col w:w="8838" w:space="0"/>
          </w:cols>
        </w:sectPr>
      </w:pPr>
    </w:p>
    <w:p w:rsidR="00EF4CCB" w:rsidRDefault="009A0A87">
      <w:pPr>
        <w:spacing w:line="240" w:lineRule="auto"/>
        <w:rPr>
          <w:sz w:val="24"/>
          <w:szCs w:val="24"/>
        </w:rPr>
      </w:pPr>
      <w:r>
        <w:rPr>
          <w:rFonts w:ascii="Times New Roman" w:eastAsia="Times New Roman" w:hAnsi="Times New Roman" w:cs="Times New Roman"/>
          <w:b/>
          <w:sz w:val="24"/>
          <w:szCs w:val="24"/>
        </w:rPr>
        <w:lastRenderedPageBreak/>
        <w:t>Tabla 1.</w:t>
      </w:r>
      <w:r>
        <w:rPr>
          <w:rFonts w:ascii="Times New Roman" w:eastAsia="Times New Roman" w:hAnsi="Times New Roman" w:cs="Times New Roman"/>
          <w:b/>
          <w:i/>
          <w:sz w:val="24"/>
          <w:szCs w:val="24"/>
        </w:rPr>
        <w:t xml:space="preserve"> </w:t>
      </w:r>
      <w:r>
        <w:rPr>
          <w:rFonts w:ascii="Times New Roman" w:eastAsia="Times New Roman" w:hAnsi="Times New Roman" w:cs="Times New Roman"/>
          <w:i/>
          <w:sz w:val="24"/>
          <w:szCs w:val="24"/>
        </w:rPr>
        <w:t>Características de los artículos seleccionados</w:t>
      </w:r>
    </w:p>
    <w:p w:rsidR="00EF4CCB" w:rsidRDefault="00EF4CCB">
      <w:pPr>
        <w:spacing w:line="240" w:lineRule="auto"/>
        <w:ind w:left="720"/>
      </w:pPr>
    </w:p>
    <w:tbl>
      <w:tblPr>
        <w:tblStyle w:val="a"/>
        <w:tblW w:w="13545" w:type="dxa"/>
        <w:tblInd w:w="-5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35"/>
        <w:gridCol w:w="1230"/>
        <w:gridCol w:w="1125"/>
        <w:gridCol w:w="1275"/>
        <w:gridCol w:w="1425"/>
        <w:gridCol w:w="3735"/>
        <w:gridCol w:w="1950"/>
        <w:gridCol w:w="1470"/>
      </w:tblGrid>
      <w:tr w:rsidR="00EF4CCB">
        <w:tc>
          <w:tcPr>
            <w:tcW w:w="1335" w:type="dxa"/>
            <w:shd w:val="clear" w:color="auto" w:fill="C9DAF8"/>
            <w:tcMar>
              <w:top w:w="100" w:type="dxa"/>
              <w:left w:w="100" w:type="dxa"/>
              <w:bottom w:w="100" w:type="dxa"/>
              <w:right w:w="100" w:type="dxa"/>
            </w:tcMar>
          </w:tcPr>
          <w:p w:rsidR="00EF4CCB" w:rsidRDefault="009A0A87">
            <w:pPr>
              <w:widowControl w:val="0"/>
              <w:spacing w:line="240" w:lineRule="auto"/>
              <w:jc w:val="center"/>
              <w:rPr>
                <w:rFonts w:ascii="Times New Roman" w:eastAsia="Times New Roman" w:hAnsi="Times New Roman" w:cs="Times New Roman"/>
              </w:rPr>
            </w:pPr>
            <w:r>
              <w:rPr>
                <w:rFonts w:ascii="Times New Roman" w:eastAsia="Times New Roman" w:hAnsi="Times New Roman" w:cs="Times New Roman"/>
              </w:rPr>
              <w:t>Nombre articulo</w:t>
            </w:r>
          </w:p>
        </w:tc>
        <w:tc>
          <w:tcPr>
            <w:tcW w:w="1230" w:type="dxa"/>
            <w:shd w:val="clear" w:color="auto" w:fill="C9DAF8"/>
            <w:tcMar>
              <w:top w:w="100" w:type="dxa"/>
              <w:left w:w="100" w:type="dxa"/>
              <w:bottom w:w="100" w:type="dxa"/>
              <w:right w:w="100" w:type="dxa"/>
            </w:tcMar>
          </w:tcPr>
          <w:p w:rsidR="00EF4CCB" w:rsidRDefault="009A0A87">
            <w:pPr>
              <w:widowControl w:val="0"/>
              <w:spacing w:line="240" w:lineRule="auto"/>
              <w:jc w:val="center"/>
              <w:rPr>
                <w:rFonts w:ascii="Times New Roman" w:eastAsia="Times New Roman" w:hAnsi="Times New Roman" w:cs="Times New Roman"/>
              </w:rPr>
            </w:pPr>
            <w:r>
              <w:rPr>
                <w:rFonts w:ascii="Times New Roman" w:eastAsia="Times New Roman" w:hAnsi="Times New Roman" w:cs="Times New Roman"/>
              </w:rPr>
              <w:t>Autores</w:t>
            </w:r>
          </w:p>
        </w:tc>
        <w:tc>
          <w:tcPr>
            <w:tcW w:w="1125" w:type="dxa"/>
            <w:shd w:val="clear" w:color="auto" w:fill="C9DAF8"/>
            <w:tcMar>
              <w:top w:w="100" w:type="dxa"/>
              <w:left w:w="100" w:type="dxa"/>
              <w:bottom w:w="100" w:type="dxa"/>
              <w:right w:w="100" w:type="dxa"/>
            </w:tcMar>
          </w:tcPr>
          <w:p w:rsidR="00EF4CCB" w:rsidRDefault="009A0A87">
            <w:pPr>
              <w:widowControl w:val="0"/>
              <w:spacing w:line="240" w:lineRule="auto"/>
              <w:jc w:val="center"/>
              <w:rPr>
                <w:rFonts w:ascii="Times New Roman" w:eastAsia="Times New Roman" w:hAnsi="Times New Roman" w:cs="Times New Roman"/>
              </w:rPr>
            </w:pPr>
            <w:r>
              <w:rPr>
                <w:rFonts w:ascii="Times New Roman" w:eastAsia="Times New Roman" w:hAnsi="Times New Roman" w:cs="Times New Roman"/>
              </w:rPr>
              <w:t>País-año</w:t>
            </w:r>
          </w:p>
        </w:tc>
        <w:tc>
          <w:tcPr>
            <w:tcW w:w="1275" w:type="dxa"/>
            <w:shd w:val="clear" w:color="auto" w:fill="C9DAF8"/>
            <w:tcMar>
              <w:top w:w="100" w:type="dxa"/>
              <w:left w:w="100" w:type="dxa"/>
              <w:bottom w:w="100" w:type="dxa"/>
              <w:right w:w="100" w:type="dxa"/>
            </w:tcMar>
          </w:tcPr>
          <w:p w:rsidR="00EF4CCB" w:rsidRDefault="009A0A87">
            <w:pPr>
              <w:widowControl w:val="0"/>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Tipología </w:t>
            </w:r>
          </w:p>
        </w:tc>
        <w:tc>
          <w:tcPr>
            <w:tcW w:w="1425" w:type="dxa"/>
            <w:shd w:val="clear" w:color="auto" w:fill="C9DAF8"/>
            <w:tcMar>
              <w:top w:w="100" w:type="dxa"/>
              <w:left w:w="100" w:type="dxa"/>
              <w:bottom w:w="100" w:type="dxa"/>
              <w:right w:w="100" w:type="dxa"/>
            </w:tcMar>
          </w:tcPr>
          <w:p w:rsidR="00EF4CCB" w:rsidRDefault="009A0A87">
            <w:pPr>
              <w:widowControl w:val="0"/>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Población estudiada </w:t>
            </w:r>
          </w:p>
        </w:tc>
        <w:tc>
          <w:tcPr>
            <w:tcW w:w="3735" w:type="dxa"/>
            <w:shd w:val="clear" w:color="auto" w:fill="C9DAF8"/>
            <w:tcMar>
              <w:top w:w="100" w:type="dxa"/>
              <w:left w:w="100" w:type="dxa"/>
              <w:bottom w:w="100" w:type="dxa"/>
              <w:right w:w="100" w:type="dxa"/>
            </w:tcMar>
          </w:tcPr>
          <w:p w:rsidR="00EF4CCB" w:rsidRDefault="009A0A87">
            <w:pPr>
              <w:widowControl w:val="0"/>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Resultados </w:t>
            </w:r>
          </w:p>
        </w:tc>
        <w:tc>
          <w:tcPr>
            <w:tcW w:w="1950" w:type="dxa"/>
            <w:shd w:val="clear" w:color="auto" w:fill="C9DAF8"/>
            <w:tcMar>
              <w:top w:w="100" w:type="dxa"/>
              <w:left w:w="100" w:type="dxa"/>
              <w:bottom w:w="100" w:type="dxa"/>
              <w:right w:w="100" w:type="dxa"/>
            </w:tcMar>
          </w:tcPr>
          <w:p w:rsidR="00EF4CCB" w:rsidRDefault="009A0A87">
            <w:pPr>
              <w:widowControl w:val="0"/>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Categorías </w:t>
            </w:r>
          </w:p>
        </w:tc>
        <w:tc>
          <w:tcPr>
            <w:tcW w:w="1470" w:type="dxa"/>
            <w:shd w:val="clear" w:color="auto" w:fill="C9DAF8"/>
            <w:tcMar>
              <w:top w:w="100" w:type="dxa"/>
              <w:left w:w="100" w:type="dxa"/>
              <w:bottom w:w="100" w:type="dxa"/>
              <w:right w:w="100" w:type="dxa"/>
            </w:tcMar>
          </w:tcPr>
          <w:p w:rsidR="00EF4CCB" w:rsidRDefault="009A0A87">
            <w:pPr>
              <w:widowControl w:val="0"/>
              <w:spacing w:line="240" w:lineRule="auto"/>
              <w:jc w:val="center"/>
              <w:rPr>
                <w:rFonts w:ascii="Times New Roman" w:eastAsia="Times New Roman" w:hAnsi="Times New Roman" w:cs="Times New Roman"/>
              </w:rPr>
            </w:pPr>
            <w:r>
              <w:rPr>
                <w:rFonts w:ascii="Times New Roman" w:eastAsia="Times New Roman" w:hAnsi="Times New Roman" w:cs="Times New Roman"/>
              </w:rPr>
              <w:t xml:space="preserve">Subcategorías </w:t>
            </w:r>
          </w:p>
        </w:tc>
      </w:tr>
      <w:tr w:rsidR="00EF4CCB">
        <w:tc>
          <w:tcPr>
            <w:tcW w:w="1335" w:type="dxa"/>
            <w:shd w:val="clear" w:color="auto" w:fill="auto"/>
            <w:tcMar>
              <w:top w:w="100" w:type="dxa"/>
              <w:left w:w="100" w:type="dxa"/>
              <w:bottom w:w="100" w:type="dxa"/>
              <w:right w:w="100" w:type="dxa"/>
            </w:tcMar>
          </w:tcPr>
          <w:p w:rsidR="00EF4CCB" w:rsidRPr="00E07DD1" w:rsidRDefault="009A0A87">
            <w:pPr>
              <w:widowControl w:val="0"/>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t>Depression and chronic renal patients on hemodialysis associated factors</w:t>
            </w:r>
          </w:p>
        </w:tc>
        <w:tc>
          <w:tcPr>
            <w:tcW w:w="123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Renz C, Calegaro M, Matte C, Wagner S, Colet C, Fernandes E.</w:t>
            </w:r>
          </w:p>
        </w:tc>
        <w:tc>
          <w:tcPr>
            <w:tcW w:w="112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Brasil 2019</w:t>
            </w:r>
          </w:p>
        </w:tc>
        <w:tc>
          <w:tcPr>
            <w:tcW w:w="127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Estudio transversal</w:t>
            </w:r>
          </w:p>
          <w:p w:rsidR="00EF4CCB" w:rsidRDefault="00EF4CCB">
            <w:pPr>
              <w:widowControl w:val="0"/>
              <w:spacing w:line="240" w:lineRule="auto"/>
              <w:jc w:val="both"/>
              <w:rPr>
                <w:rFonts w:ascii="Times New Roman" w:eastAsia="Times New Roman" w:hAnsi="Times New Roman" w:cs="Times New Roman"/>
              </w:rPr>
            </w:pPr>
          </w:p>
        </w:tc>
        <w:tc>
          <w:tcPr>
            <w:tcW w:w="142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183 pacientes </w:t>
            </w: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55,2% de los participantes son ancianos, 66,4% hombres, 90,7% jubilados, 60,3% presentaron síntomas depresivos. </w:t>
            </w:r>
          </w:p>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highlight w:val="white"/>
              </w:rPr>
              <w:t>Hubo asociación entre indicativos de depresión con sexo femenino, mayor número de comorbilidades y de complicaciones post diálisis, síntomas físicos, emocionales, inactividad, dejar de hacer actividades habituales y necesitar de ayuda en el día a día.</w:t>
            </w:r>
          </w:p>
        </w:tc>
        <w:tc>
          <w:tcPr>
            <w:tcW w:w="195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Categorías sociodemográficas </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Sexo</w:t>
            </w:r>
          </w:p>
        </w:tc>
      </w:tr>
      <w:tr w:rsidR="00EF4CCB">
        <w:trPr>
          <w:trHeight w:val="1306"/>
        </w:trPr>
        <w:tc>
          <w:tcPr>
            <w:tcW w:w="133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Niveles de depresión y factores sociodemográficos en pacientes con insuficiencia renal crónica en tratamiento</w:t>
            </w:r>
          </w:p>
        </w:tc>
        <w:tc>
          <w:tcPr>
            <w:tcW w:w="1230"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Vallejos J, Ortega E.</w:t>
            </w:r>
          </w:p>
        </w:tc>
        <w:tc>
          <w:tcPr>
            <w:tcW w:w="11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Perú 2018</w:t>
            </w:r>
          </w:p>
        </w:tc>
        <w:tc>
          <w:tcPr>
            <w:tcW w:w="127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Estudio no experimental de tipo transversal</w:t>
            </w:r>
          </w:p>
        </w:tc>
        <w:tc>
          <w:tcPr>
            <w:tcW w:w="14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503 pacientes </w:t>
            </w: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highlight w:val="white"/>
              </w:rPr>
              <w:t>Los pacientes renales con menor nivel educativo presentan una mayor tendencia a la depresión que los de otros niveles educativos.</w:t>
            </w:r>
          </w:p>
        </w:tc>
        <w:tc>
          <w:tcPr>
            <w:tcW w:w="1950"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Características sociodemográficas</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Nivel educacional </w:t>
            </w:r>
          </w:p>
        </w:tc>
      </w:tr>
      <w:tr w:rsidR="00EF4CCB">
        <w:trPr>
          <w:trHeight w:val="420"/>
        </w:trPr>
        <w:tc>
          <w:tcPr>
            <w:tcW w:w="1335" w:type="dxa"/>
            <w:vMerge/>
            <w:shd w:val="clear" w:color="auto" w:fill="auto"/>
            <w:tcMar>
              <w:top w:w="100" w:type="dxa"/>
              <w:left w:w="100" w:type="dxa"/>
              <w:bottom w:w="100" w:type="dxa"/>
              <w:right w:w="100" w:type="dxa"/>
            </w:tcMar>
          </w:tcPr>
          <w:p w:rsidR="00EF4CCB" w:rsidRDefault="00EF4CCB">
            <w:pPr>
              <w:widowControl w:val="0"/>
              <w:spacing w:line="240" w:lineRule="auto"/>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highlight w:val="white"/>
              </w:rPr>
              <w:t>En relación al estado civil, se da un mayor porcentaje de pacientes viudos con depresión moderada, siguiendo a los divorciados y casados.</w:t>
            </w:r>
          </w:p>
        </w:tc>
        <w:tc>
          <w:tcPr>
            <w:tcW w:w="195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Estado civil </w:t>
            </w:r>
          </w:p>
        </w:tc>
      </w:tr>
      <w:tr w:rsidR="00EF4CCB">
        <w:trPr>
          <w:trHeight w:val="420"/>
        </w:trPr>
        <w:tc>
          <w:tcPr>
            <w:tcW w:w="1335" w:type="dxa"/>
            <w:vMerge/>
            <w:shd w:val="clear" w:color="auto" w:fill="auto"/>
            <w:tcMar>
              <w:top w:w="100" w:type="dxa"/>
              <w:left w:w="100" w:type="dxa"/>
              <w:bottom w:w="100" w:type="dxa"/>
              <w:right w:w="100" w:type="dxa"/>
            </w:tcMar>
          </w:tcPr>
          <w:p w:rsidR="00EF4CCB" w:rsidRDefault="00EF4CCB">
            <w:pPr>
              <w:widowControl w:val="0"/>
              <w:spacing w:line="240" w:lineRule="auto"/>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highlight w:val="white"/>
              </w:rPr>
              <w:t>Hay un incremento de la incidencia de la depresión a nivel moderado en la medida que se envejece; en tanto, los niveles de depresión leve son mayores a menor edad y luego se incrementan exponencialmente a partir de los 90 años.</w:t>
            </w:r>
          </w:p>
        </w:tc>
        <w:tc>
          <w:tcPr>
            <w:tcW w:w="195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Edad</w:t>
            </w:r>
          </w:p>
        </w:tc>
      </w:tr>
      <w:tr w:rsidR="00EF4CCB">
        <w:trPr>
          <w:trHeight w:val="400"/>
        </w:trPr>
        <w:tc>
          <w:tcPr>
            <w:tcW w:w="1335" w:type="dxa"/>
            <w:vMerge w:val="restart"/>
            <w:shd w:val="clear" w:color="auto" w:fill="auto"/>
            <w:tcMar>
              <w:top w:w="100" w:type="dxa"/>
              <w:left w:w="100" w:type="dxa"/>
              <w:bottom w:w="100" w:type="dxa"/>
              <w:right w:w="100" w:type="dxa"/>
            </w:tcMar>
          </w:tcPr>
          <w:p w:rsidR="00EF4CCB" w:rsidRPr="00E07DD1" w:rsidRDefault="009A0A87">
            <w:pPr>
              <w:widowControl w:val="0"/>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t xml:space="preserve">Prevalence of depression </w:t>
            </w:r>
            <w:r w:rsidRPr="00E07DD1">
              <w:rPr>
                <w:rFonts w:ascii="Times New Roman" w:eastAsia="Times New Roman" w:hAnsi="Times New Roman" w:cs="Times New Roman"/>
                <w:lang w:val="en-US"/>
              </w:rPr>
              <w:lastRenderedPageBreak/>
              <w:t>and sleep disorder in patients on dialysis: A cross-sectional study in Qatar</w:t>
            </w:r>
          </w:p>
        </w:tc>
        <w:tc>
          <w:tcPr>
            <w:tcW w:w="1230" w:type="dxa"/>
            <w:vMerge w:val="restart"/>
            <w:shd w:val="clear" w:color="auto" w:fill="auto"/>
            <w:tcMar>
              <w:top w:w="100" w:type="dxa"/>
              <w:left w:w="100" w:type="dxa"/>
              <w:bottom w:w="100" w:type="dxa"/>
              <w:right w:w="100" w:type="dxa"/>
            </w:tcMar>
          </w:tcPr>
          <w:p w:rsidR="00EF4CCB" w:rsidRPr="00E07DD1" w:rsidRDefault="009A0A87">
            <w:pPr>
              <w:widowControl w:val="0"/>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lastRenderedPageBreak/>
              <w:t xml:space="preserve">Elshirbeny M, Hamad A, </w:t>
            </w:r>
            <w:r w:rsidRPr="00E07DD1">
              <w:rPr>
                <w:rFonts w:ascii="Times New Roman" w:eastAsia="Times New Roman" w:hAnsi="Times New Roman" w:cs="Times New Roman"/>
                <w:lang w:val="en-US"/>
              </w:rPr>
              <w:lastRenderedPageBreak/>
              <w:t>Kaddourah A, Ghonimi T, Ibrahim R, Fouda T.</w:t>
            </w:r>
          </w:p>
        </w:tc>
        <w:tc>
          <w:tcPr>
            <w:tcW w:w="11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lastRenderedPageBreak/>
              <w:t>Qatar 2021</w:t>
            </w:r>
          </w:p>
        </w:tc>
        <w:tc>
          <w:tcPr>
            <w:tcW w:w="127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Estudio transversal </w:t>
            </w:r>
          </w:p>
        </w:tc>
        <w:tc>
          <w:tcPr>
            <w:tcW w:w="14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253 pacientes</w:t>
            </w: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highlight w:val="white"/>
              </w:rPr>
              <w:t xml:space="preserve">El análisis de regresión univariante no reveló correlación significativa entre CES-D y el IMC, el nivel de albúmina </w:t>
            </w:r>
            <w:r>
              <w:rPr>
                <w:rFonts w:ascii="Times New Roman" w:eastAsia="Times New Roman" w:hAnsi="Times New Roman" w:cs="Times New Roman"/>
                <w:highlight w:val="white"/>
              </w:rPr>
              <w:lastRenderedPageBreak/>
              <w:t>sérica, el nivel de vitamina D, el nivel de PTH, el nivel de calcio sérico, el nivel de fosfato o el nivel de Kt/V</w:t>
            </w:r>
          </w:p>
        </w:tc>
        <w:tc>
          <w:tcPr>
            <w:tcW w:w="195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lastRenderedPageBreak/>
              <w:t>Laboratorio</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w:t>
            </w:r>
          </w:p>
        </w:tc>
      </w:tr>
      <w:tr w:rsidR="00EF4CCB">
        <w:trPr>
          <w:trHeight w:val="400"/>
        </w:trPr>
        <w:tc>
          <w:tcPr>
            <w:tcW w:w="133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highlight w:val="white"/>
              </w:rPr>
            </w:pPr>
            <w:r>
              <w:rPr>
                <w:rFonts w:ascii="Times New Roman" w:eastAsia="Times New Roman" w:hAnsi="Times New Roman" w:cs="Times New Roman"/>
                <w:highlight w:val="white"/>
              </w:rPr>
              <w:t>Sesenta y cinco pacientes de edad avanzada tenían depresión, mientras que 57 pacientes jóvenes tenían depresión.</w:t>
            </w:r>
          </w:p>
        </w:tc>
        <w:tc>
          <w:tcPr>
            <w:tcW w:w="1950"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Características sociodemográficas</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Edad</w:t>
            </w:r>
          </w:p>
        </w:tc>
      </w:tr>
      <w:tr w:rsidR="00EF4CCB">
        <w:trPr>
          <w:trHeight w:val="400"/>
        </w:trPr>
        <w:tc>
          <w:tcPr>
            <w:tcW w:w="133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highlight w:val="white"/>
              </w:rPr>
            </w:pPr>
            <w:r>
              <w:rPr>
                <w:rFonts w:ascii="Times New Roman" w:eastAsia="Times New Roman" w:hAnsi="Times New Roman" w:cs="Times New Roman"/>
                <w:highlight w:val="white"/>
              </w:rPr>
              <w:t>Más mujeres tenían depresión que hombres</w:t>
            </w:r>
          </w:p>
        </w:tc>
        <w:tc>
          <w:tcPr>
            <w:tcW w:w="195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Sexo</w:t>
            </w:r>
          </w:p>
        </w:tc>
      </w:tr>
      <w:tr w:rsidR="00EF4CCB">
        <w:trPr>
          <w:trHeight w:val="1500"/>
        </w:trPr>
        <w:tc>
          <w:tcPr>
            <w:tcW w:w="1335" w:type="dxa"/>
            <w:vMerge w:val="restart"/>
            <w:shd w:val="clear" w:color="auto" w:fill="auto"/>
            <w:tcMar>
              <w:top w:w="100" w:type="dxa"/>
              <w:left w:w="100" w:type="dxa"/>
              <w:bottom w:w="100" w:type="dxa"/>
              <w:right w:w="100" w:type="dxa"/>
            </w:tcMar>
          </w:tcPr>
          <w:p w:rsidR="00EF4CCB" w:rsidRPr="00E07DD1" w:rsidRDefault="009A0A87">
            <w:pPr>
              <w:widowControl w:val="0"/>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t>Depression, adherence and functionality in patients undergoing hemodialysis</w:t>
            </w:r>
          </w:p>
        </w:tc>
        <w:tc>
          <w:tcPr>
            <w:tcW w:w="1230" w:type="dxa"/>
            <w:vMerge w:val="restart"/>
            <w:shd w:val="clear" w:color="auto" w:fill="auto"/>
            <w:tcMar>
              <w:top w:w="100" w:type="dxa"/>
              <w:left w:w="100" w:type="dxa"/>
              <w:bottom w:w="100" w:type="dxa"/>
              <w:right w:w="100" w:type="dxa"/>
            </w:tcMar>
          </w:tcPr>
          <w:p w:rsidR="00EF4CCB" w:rsidRPr="00E07DD1" w:rsidRDefault="009A0A87">
            <w:pPr>
              <w:widowControl w:val="0"/>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t xml:space="preserve">Fotaraki Z, Geronianni G, Vosilopoulos G, Polikandrioti M, Giannakopoulou N, Alikari V. </w:t>
            </w:r>
          </w:p>
        </w:tc>
        <w:tc>
          <w:tcPr>
            <w:tcW w:w="11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Atena 2022</w:t>
            </w:r>
          </w:p>
        </w:tc>
        <w:tc>
          <w:tcPr>
            <w:tcW w:w="127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color w:val="222222"/>
                <w:highlight w:val="white"/>
              </w:rPr>
              <w:t>Estudio transversal con muestra de conveniencia</w:t>
            </w:r>
          </w:p>
        </w:tc>
        <w:tc>
          <w:tcPr>
            <w:tcW w:w="14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100 pacientes </w:t>
            </w: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color w:val="212121"/>
                <w:highlight w:val="white"/>
              </w:rPr>
            </w:pPr>
            <w:r>
              <w:rPr>
                <w:rFonts w:ascii="Times New Roman" w:eastAsia="Times New Roman" w:hAnsi="Times New Roman" w:cs="Times New Roman"/>
                <w:highlight w:val="white"/>
              </w:rPr>
              <w:t>Los pacientes &gt; 70 años, los pacientes de 61 a 70 años y los pacientes de 51 a 60 años tuvieron puntuaciones de depresión estadísticamente significativamente más altas.</w:t>
            </w:r>
          </w:p>
        </w:tc>
        <w:tc>
          <w:tcPr>
            <w:tcW w:w="1950"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Características sociodemográficas</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Edad</w:t>
            </w:r>
          </w:p>
        </w:tc>
      </w:tr>
      <w:tr w:rsidR="00EF4CCB">
        <w:trPr>
          <w:trHeight w:val="936"/>
        </w:trPr>
        <w:tc>
          <w:tcPr>
            <w:tcW w:w="133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color w:val="222222"/>
                <w:sz w:val="20"/>
                <w:szCs w:val="20"/>
                <w:highlight w:val="white"/>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sz w:val="12"/>
                <w:szCs w:val="12"/>
                <w:highlight w:val="white"/>
              </w:rPr>
            </w:pPr>
            <w:r>
              <w:rPr>
                <w:rFonts w:ascii="Times New Roman" w:eastAsia="Times New Roman" w:hAnsi="Times New Roman" w:cs="Times New Roman"/>
                <w:highlight w:val="white"/>
              </w:rPr>
              <w:t xml:space="preserve">Las pacientes femeninas tuvieron 3,6 puntos de puntuación de depresión estadísticamente significativamente mayor que los hombres. </w:t>
            </w:r>
          </w:p>
        </w:tc>
        <w:tc>
          <w:tcPr>
            <w:tcW w:w="195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Sexo</w:t>
            </w:r>
          </w:p>
        </w:tc>
      </w:tr>
      <w:tr w:rsidR="00EF4CCB">
        <w:trPr>
          <w:trHeight w:val="519"/>
        </w:trPr>
        <w:tc>
          <w:tcPr>
            <w:tcW w:w="1335" w:type="dxa"/>
            <w:vMerge w:val="restart"/>
            <w:shd w:val="clear" w:color="auto" w:fill="auto"/>
            <w:tcMar>
              <w:top w:w="100" w:type="dxa"/>
              <w:left w:w="100" w:type="dxa"/>
              <w:bottom w:w="100" w:type="dxa"/>
              <w:right w:w="100" w:type="dxa"/>
            </w:tcMar>
          </w:tcPr>
          <w:p w:rsidR="00EF4CCB" w:rsidRPr="00E07DD1" w:rsidRDefault="009A0A87">
            <w:pPr>
              <w:shd w:val="clear" w:color="auto" w:fill="FFFFFF"/>
              <w:spacing w:after="240"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t>Depression among end-stage renal disease patients undergoing hemodialysis: a cross-sectional study from Palestine</w:t>
            </w:r>
          </w:p>
        </w:tc>
        <w:tc>
          <w:tcPr>
            <w:tcW w:w="1230"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Al-Jabi S, Sous A, Jorf F, Taqatqa M, Allan M, Sawalha L, Lubadeh E, Sweileh W, Zyoud S. </w:t>
            </w:r>
          </w:p>
        </w:tc>
        <w:tc>
          <w:tcPr>
            <w:tcW w:w="11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Palestina 2021</w:t>
            </w:r>
          </w:p>
        </w:tc>
        <w:tc>
          <w:tcPr>
            <w:tcW w:w="127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color w:val="222222"/>
                <w:highlight w:val="white"/>
              </w:rPr>
            </w:pPr>
            <w:r>
              <w:rPr>
                <w:rFonts w:ascii="Times New Roman" w:eastAsia="Times New Roman" w:hAnsi="Times New Roman" w:cs="Times New Roman"/>
                <w:color w:val="333333"/>
                <w:highlight w:val="white"/>
              </w:rPr>
              <w:t>Muestreo agrupado por conveniencia</w:t>
            </w:r>
          </w:p>
        </w:tc>
        <w:tc>
          <w:tcPr>
            <w:tcW w:w="14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286 pacientes </w:t>
            </w: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highlight w:val="white"/>
              </w:rPr>
              <w:t>Los pacientes de 60 años y más estaban más deprimidos.</w:t>
            </w:r>
          </w:p>
        </w:tc>
        <w:tc>
          <w:tcPr>
            <w:tcW w:w="1950"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Características sociodemográficas</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Edad</w:t>
            </w:r>
          </w:p>
        </w:tc>
      </w:tr>
      <w:tr w:rsidR="00EF4CCB">
        <w:trPr>
          <w:trHeight w:val="493"/>
        </w:trPr>
        <w:tc>
          <w:tcPr>
            <w:tcW w:w="1335" w:type="dxa"/>
            <w:vMerge/>
            <w:shd w:val="clear" w:color="auto" w:fill="auto"/>
            <w:tcMar>
              <w:top w:w="100" w:type="dxa"/>
              <w:left w:w="100" w:type="dxa"/>
              <w:bottom w:w="100" w:type="dxa"/>
              <w:right w:w="100" w:type="dxa"/>
            </w:tcMar>
          </w:tcPr>
          <w:p w:rsidR="00EF4CCB" w:rsidRDefault="00EF4CCB">
            <w:pPr>
              <w:shd w:val="clear" w:color="auto" w:fill="FFFFFF"/>
              <w:spacing w:line="240" w:lineRule="auto"/>
              <w:rPr>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color w:val="333333"/>
                <w:sz w:val="20"/>
                <w:szCs w:val="20"/>
                <w:highlight w:val="white"/>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highlight w:val="white"/>
              </w:rPr>
            </w:pPr>
            <w:r>
              <w:rPr>
                <w:rFonts w:ascii="Times New Roman" w:eastAsia="Times New Roman" w:hAnsi="Times New Roman" w:cs="Times New Roman"/>
                <w:highlight w:val="white"/>
              </w:rPr>
              <w:t>Las pacientes femeninas estaban más deprimidas</w:t>
            </w:r>
          </w:p>
        </w:tc>
        <w:tc>
          <w:tcPr>
            <w:tcW w:w="195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Sexo</w:t>
            </w:r>
          </w:p>
        </w:tc>
      </w:tr>
      <w:tr w:rsidR="00EF4CCB">
        <w:trPr>
          <w:trHeight w:val="941"/>
        </w:trPr>
        <w:tc>
          <w:tcPr>
            <w:tcW w:w="1335" w:type="dxa"/>
            <w:vMerge/>
            <w:shd w:val="clear" w:color="auto" w:fill="auto"/>
            <w:tcMar>
              <w:top w:w="100" w:type="dxa"/>
              <w:left w:w="100" w:type="dxa"/>
              <w:bottom w:w="100" w:type="dxa"/>
              <w:right w:w="100" w:type="dxa"/>
            </w:tcMar>
          </w:tcPr>
          <w:p w:rsidR="00EF4CCB" w:rsidRDefault="00EF4CCB">
            <w:pPr>
              <w:shd w:val="clear" w:color="auto" w:fill="FFFFFF"/>
              <w:spacing w:line="240" w:lineRule="auto"/>
              <w:rPr>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color w:val="333333"/>
                <w:sz w:val="20"/>
                <w:szCs w:val="20"/>
                <w:highlight w:val="white"/>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highlight w:val="white"/>
              </w:rPr>
            </w:pPr>
            <w:r>
              <w:rPr>
                <w:rFonts w:ascii="Times New Roman" w:eastAsia="Times New Roman" w:hAnsi="Times New Roman" w:cs="Times New Roman"/>
                <w:highlight w:val="white"/>
              </w:rPr>
              <w:t>En cuanto a la situación laboral, los participantes que estaban empleados previamente antes de la insuficiencia renal y los pacientes desempleados estaban significativamente más deprimidos.</w:t>
            </w:r>
          </w:p>
        </w:tc>
        <w:tc>
          <w:tcPr>
            <w:tcW w:w="1950" w:type="dxa"/>
            <w:vMerge/>
            <w:shd w:val="clear" w:color="auto" w:fill="auto"/>
            <w:tcMar>
              <w:top w:w="100" w:type="dxa"/>
              <w:left w:w="100" w:type="dxa"/>
              <w:bottom w:w="100" w:type="dxa"/>
              <w:right w:w="100" w:type="dxa"/>
            </w:tcMar>
          </w:tcPr>
          <w:p w:rsidR="00EF4CCB" w:rsidRDefault="00EF4CCB">
            <w:pPr>
              <w:widowControl w:val="0"/>
              <w:spacing w:line="240" w:lineRule="auto"/>
              <w:rPr>
                <w:sz w:val="20"/>
                <w:szCs w:val="20"/>
              </w:rPr>
            </w:pP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Situación laboral </w:t>
            </w:r>
          </w:p>
        </w:tc>
      </w:tr>
      <w:tr w:rsidR="00EF4CCB">
        <w:trPr>
          <w:trHeight w:val="1348"/>
        </w:trPr>
        <w:tc>
          <w:tcPr>
            <w:tcW w:w="1335" w:type="dxa"/>
            <w:vMerge w:val="restart"/>
            <w:shd w:val="clear" w:color="auto" w:fill="auto"/>
            <w:tcMar>
              <w:top w:w="100" w:type="dxa"/>
              <w:left w:w="100" w:type="dxa"/>
              <w:bottom w:w="100" w:type="dxa"/>
              <w:right w:w="100" w:type="dxa"/>
            </w:tcMar>
          </w:tcPr>
          <w:p w:rsidR="00EF4CCB" w:rsidRPr="00E07DD1" w:rsidRDefault="009A0A87">
            <w:pPr>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lastRenderedPageBreak/>
              <w:t>The prevalence of depression and the association between depression and kidney function and health-related quality of life in elderly patients with chronic kidney disease: a multicenter cross-sectional study</w:t>
            </w:r>
          </w:p>
        </w:tc>
        <w:tc>
          <w:tcPr>
            <w:tcW w:w="1230" w:type="dxa"/>
            <w:vMerge w:val="restart"/>
            <w:shd w:val="clear" w:color="auto" w:fill="auto"/>
            <w:tcMar>
              <w:top w:w="100" w:type="dxa"/>
              <w:left w:w="100" w:type="dxa"/>
              <w:bottom w:w="100" w:type="dxa"/>
              <w:right w:w="100" w:type="dxa"/>
            </w:tcMar>
          </w:tcPr>
          <w:p w:rsidR="00EF4CCB" w:rsidRPr="00E07DD1" w:rsidRDefault="009A0A87">
            <w:pPr>
              <w:widowControl w:val="0"/>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t>Wang W, Liang S, Zhu J, Liu J, Wang S, Chen X, Cai G.</w:t>
            </w:r>
          </w:p>
        </w:tc>
        <w:tc>
          <w:tcPr>
            <w:tcW w:w="11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China 2019</w:t>
            </w:r>
          </w:p>
        </w:tc>
        <w:tc>
          <w:tcPr>
            <w:tcW w:w="127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color w:val="333333"/>
                <w:highlight w:val="white"/>
              </w:rPr>
            </w:pPr>
            <w:r>
              <w:rPr>
                <w:rFonts w:ascii="Times New Roman" w:eastAsia="Times New Roman" w:hAnsi="Times New Roman" w:cs="Times New Roman"/>
                <w:color w:val="333333"/>
                <w:highlight w:val="white"/>
              </w:rPr>
              <w:t xml:space="preserve">Estudio transversal </w:t>
            </w:r>
          </w:p>
        </w:tc>
        <w:tc>
          <w:tcPr>
            <w:tcW w:w="14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1079 participantes</w:t>
            </w: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sz w:val="12"/>
                <w:szCs w:val="12"/>
              </w:rPr>
            </w:pPr>
            <w:r>
              <w:rPr>
                <w:rFonts w:ascii="Times New Roman" w:eastAsia="Times New Roman" w:hAnsi="Times New Roman" w:cs="Times New Roman"/>
                <w:color w:val="212121"/>
                <w:highlight w:val="white"/>
              </w:rPr>
              <w:t xml:space="preserve">Los pacientes solteros, divorciados o viudos tenían más probabilidades de estar deprimidos.  </w:t>
            </w:r>
          </w:p>
        </w:tc>
        <w:tc>
          <w:tcPr>
            <w:tcW w:w="1950"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Características sociodemográficas </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Estado civil </w:t>
            </w:r>
          </w:p>
        </w:tc>
      </w:tr>
      <w:tr w:rsidR="00EF4CCB">
        <w:trPr>
          <w:trHeight w:val="400"/>
        </w:trPr>
        <w:tc>
          <w:tcPr>
            <w:tcW w:w="1335" w:type="dxa"/>
            <w:vMerge/>
            <w:shd w:val="clear" w:color="auto" w:fill="auto"/>
            <w:tcMar>
              <w:top w:w="100" w:type="dxa"/>
              <w:left w:w="100" w:type="dxa"/>
              <w:bottom w:w="100" w:type="dxa"/>
              <w:right w:w="100" w:type="dxa"/>
            </w:tcMar>
          </w:tcPr>
          <w:p w:rsidR="00EF4CCB" w:rsidRDefault="00EF4CCB">
            <w:pPr>
              <w:spacing w:line="240" w:lineRule="auto"/>
              <w:rPr>
                <w:rFonts w:ascii="Times New Roman" w:eastAsia="Times New Roman" w:hAnsi="Times New Roman" w:cs="Times New Roman"/>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color w:val="333333"/>
                <w:sz w:val="20"/>
                <w:szCs w:val="20"/>
                <w:highlight w:val="white"/>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color w:val="212121"/>
                <w:highlight w:val="white"/>
              </w:rPr>
            </w:pPr>
            <w:r>
              <w:rPr>
                <w:rFonts w:ascii="Times New Roman" w:eastAsia="Times New Roman" w:hAnsi="Times New Roman" w:cs="Times New Roman"/>
                <w:color w:val="212121"/>
                <w:highlight w:val="white"/>
              </w:rPr>
              <w:t>Los pacientes deprimidos tenían un nivel educativo más bajo.</w:t>
            </w:r>
          </w:p>
        </w:tc>
        <w:tc>
          <w:tcPr>
            <w:tcW w:w="195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470"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Nivel educacional </w:t>
            </w:r>
          </w:p>
        </w:tc>
      </w:tr>
      <w:tr w:rsidR="00EF4CCB">
        <w:trPr>
          <w:trHeight w:val="726"/>
        </w:trPr>
        <w:tc>
          <w:tcPr>
            <w:tcW w:w="1335" w:type="dxa"/>
            <w:vMerge/>
            <w:shd w:val="clear" w:color="auto" w:fill="auto"/>
            <w:tcMar>
              <w:top w:w="100" w:type="dxa"/>
              <w:left w:w="100" w:type="dxa"/>
              <w:bottom w:w="100" w:type="dxa"/>
              <w:right w:w="100" w:type="dxa"/>
            </w:tcMar>
          </w:tcPr>
          <w:p w:rsidR="00EF4CCB" w:rsidRDefault="00EF4CCB">
            <w:pPr>
              <w:spacing w:line="240" w:lineRule="auto"/>
              <w:rPr>
                <w:rFonts w:ascii="Times New Roman" w:eastAsia="Times New Roman" w:hAnsi="Times New Roman" w:cs="Times New Roman"/>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color w:val="333333"/>
                <w:sz w:val="20"/>
                <w:szCs w:val="20"/>
                <w:highlight w:val="white"/>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color w:val="212121"/>
                <w:sz w:val="20"/>
                <w:szCs w:val="20"/>
                <w:highlight w:val="white"/>
              </w:rPr>
            </w:pPr>
          </w:p>
        </w:tc>
        <w:tc>
          <w:tcPr>
            <w:tcW w:w="195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47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r>
      <w:tr w:rsidR="00EF4CCB">
        <w:trPr>
          <w:trHeight w:val="1110"/>
        </w:trPr>
        <w:tc>
          <w:tcPr>
            <w:tcW w:w="1335" w:type="dxa"/>
            <w:vMerge/>
            <w:shd w:val="clear" w:color="auto" w:fill="auto"/>
            <w:tcMar>
              <w:top w:w="100" w:type="dxa"/>
              <w:left w:w="100" w:type="dxa"/>
              <w:bottom w:w="100" w:type="dxa"/>
              <w:right w:w="100" w:type="dxa"/>
            </w:tcMar>
          </w:tcPr>
          <w:p w:rsidR="00EF4CCB" w:rsidRDefault="00EF4CCB">
            <w:pPr>
              <w:spacing w:line="240" w:lineRule="auto"/>
              <w:rPr>
                <w:rFonts w:ascii="Times New Roman" w:eastAsia="Times New Roman" w:hAnsi="Times New Roman" w:cs="Times New Roman"/>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color w:val="333333"/>
                <w:sz w:val="20"/>
                <w:szCs w:val="20"/>
                <w:highlight w:val="white"/>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color w:val="212121"/>
                <w:highlight w:val="white"/>
              </w:rPr>
            </w:pPr>
            <w:r>
              <w:rPr>
                <w:rFonts w:ascii="Times New Roman" w:eastAsia="Times New Roman" w:hAnsi="Times New Roman" w:cs="Times New Roman"/>
                <w:color w:val="212121"/>
                <w:highlight w:val="white"/>
              </w:rPr>
              <w:t xml:space="preserve">Niveles más altos de fosfato y proteinuria, y una TFG y hemoglobina más bajas estaban más deprimidos. </w:t>
            </w:r>
          </w:p>
        </w:tc>
        <w:tc>
          <w:tcPr>
            <w:tcW w:w="195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Laboratorio </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EF4CCB">
        <w:trPr>
          <w:trHeight w:val="1110"/>
        </w:trPr>
        <w:tc>
          <w:tcPr>
            <w:tcW w:w="1335" w:type="dxa"/>
            <w:vMerge/>
            <w:shd w:val="clear" w:color="auto" w:fill="auto"/>
            <w:tcMar>
              <w:top w:w="100" w:type="dxa"/>
              <w:left w:w="100" w:type="dxa"/>
              <w:bottom w:w="100" w:type="dxa"/>
              <w:right w:w="100" w:type="dxa"/>
            </w:tcMar>
          </w:tcPr>
          <w:p w:rsidR="00EF4CCB" w:rsidRDefault="00EF4CCB">
            <w:pPr>
              <w:spacing w:line="240" w:lineRule="auto"/>
              <w:rPr>
                <w:rFonts w:ascii="Times New Roman" w:eastAsia="Times New Roman" w:hAnsi="Times New Roman" w:cs="Times New Roman"/>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jc w:val="both"/>
              <w:rPr>
                <w:rFonts w:ascii="Times New Roman" w:eastAsia="Times New Roman" w:hAnsi="Times New Roman" w:cs="Times New Roman"/>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jc w:val="both"/>
              <w:rPr>
                <w:rFonts w:ascii="Times New Roman" w:eastAsia="Times New Roman" w:hAnsi="Times New Roman" w:cs="Times New Roman"/>
                <w:color w:val="333333"/>
                <w:sz w:val="20"/>
                <w:szCs w:val="20"/>
                <w:highlight w:val="white"/>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jc w:val="both"/>
              <w:rPr>
                <w:rFonts w:ascii="Times New Roman" w:eastAsia="Times New Roman" w:hAnsi="Times New Roman" w:cs="Times New Roman"/>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color w:val="212121"/>
                <w:highlight w:val="white"/>
              </w:rPr>
            </w:pPr>
            <w:r>
              <w:rPr>
                <w:rFonts w:ascii="Times New Roman" w:eastAsia="Times New Roman" w:hAnsi="Times New Roman" w:cs="Times New Roman"/>
                <w:color w:val="212121"/>
                <w:highlight w:val="white"/>
              </w:rPr>
              <w:t xml:space="preserve">Los pacientes con tasas más altas de enfermedad cardiovascular (ECV) estaban más deprimidos. </w:t>
            </w:r>
          </w:p>
        </w:tc>
        <w:tc>
          <w:tcPr>
            <w:tcW w:w="195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Comorbilidad. </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EF4CCB">
        <w:trPr>
          <w:trHeight w:val="1605"/>
        </w:trPr>
        <w:tc>
          <w:tcPr>
            <w:tcW w:w="1335" w:type="dxa"/>
            <w:shd w:val="clear" w:color="auto" w:fill="auto"/>
            <w:tcMar>
              <w:top w:w="100" w:type="dxa"/>
              <w:left w:w="100" w:type="dxa"/>
              <w:bottom w:w="100" w:type="dxa"/>
              <w:right w:w="100" w:type="dxa"/>
            </w:tcMar>
          </w:tcPr>
          <w:p w:rsidR="00EF4CCB" w:rsidRDefault="00B33EE9">
            <w:pPr>
              <w:spacing w:line="240" w:lineRule="auto"/>
              <w:jc w:val="both"/>
              <w:rPr>
                <w:rFonts w:ascii="Times New Roman" w:eastAsia="Times New Roman" w:hAnsi="Times New Roman" w:cs="Times New Roman"/>
              </w:rPr>
            </w:pPr>
            <w:hyperlink r:id="rId15">
              <w:r w:rsidR="009A0A87">
                <w:rPr>
                  <w:rFonts w:ascii="Times New Roman" w:eastAsia="Times New Roman" w:hAnsi="Times New Roman" w:cs="Times New Roman"/>
                </w:rPr>
                <w:t>Relación entre la calidad de vida relacionada con la salud y la ansiedad/ depresión en pacientes en hemodiálisis crónica</w:t>
              </w:r>
            </w:hyperlink>
          </w:p>
        </w:tc>
        <w:tc>
          <w:tcPr>
            <w:tcW w:w="123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Merino R, Morillo N, Sanchez A, Gomez V, Crespo R.</w:t>
            </w:r>
          </w:p>
        </w:tc>
        <w:tc>
          <w:tcPr>
            <w:tcW w:w="112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España 2019</w:t>
            </w:r>
          </w:p>
        </w:tc>
        <w:tc>
          <w:tcPr>
            <w:tcW w:w="127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Estudio descriptivo y transversal</w:t>
            </w:r>
          </w:p>
        </w:tc>
        <w:tc>
          <w:tcPr>
            <w:tcW w:w="142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122 pacientes </w:t>
            </w: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En relación al sexo, los casos de probable Ansiedad, se dieron en 31 hombres </w:t>
            </w:r>
          </w:p>
          <w:p w:rsidR="00EF4CCB" w:rsidRDefault="00EF4CCB">
            <w:pPr>
              <w:widowControl w:val="0"/>
              <w:spacing w:line="240" w:lineRule="auto"/>
              <w:jc w:val="both"/>
              <w:rPr>
                <w:rFonts w:ascii="Times New Roman" w:eastAsia="Times New Roman" w:hAnsi="Times New Roman" w:cs="Times New Roman"/>
              </w:rPr>
            </w:pPr>
          </w:p>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Mientras, en caso de la depresión se dio en 39 hombres.  </w:t>
            </w:r>
          </w:p>
        </w:tc>
        <w:tc>
          <w:tcPr>
            <w:tcW w:w="195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Características sociodemográficas </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Sexo </w:t>
            </w:r>
          </w:p>
        </w:tc>
      </w:tr>
      <w:tr w:rsidR="00EF4CCB">
        <w:trPr>
          <w:trHeight w:val="623"/>
        </w:trPr>
        <w:tc>
          <w:tcPr>
            <w:tcW w:w="1335" w:type="dxa"/>
            <w:vMerge w:val="restart"/>
            <w:shd w:val="clear" w:color="auto" w:fill="auto"/>
            <w:tcMar>
              <w:top w:w="100" w:type="dxa"/>
              <w:left w:w="100" w:type="dxa"/>
              <w:bottom w:w="100" w:type="dxa"/>
              <w:right w:w="100" w:type="dxa"/>
            </w:tcMar>
          </w:tcPr>
          <w:p w:rsidR="00EF4CCB" w:rsidRPr="00E07DD1" w:rsidRDefault="009A0A87">
            <w:pPr>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lastRenderedPageBreak/>
              <w:t>Depression and quality of life in older adults on hemodialysis</w:t>
            </w:r>
          </w:p>
        </w:tc>
        <w:tc>
          <w:tcPr>
            <w:tcW w:w="1230"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de Alencar S, de Lima F, Dias L, Dias V, Lessa A, Bezerra J, Apolinário J, de Petribu K.</w:t>
            </w:r>
          </w:p>
        </w:tc>
        <w:tc>
          <w:tcPr>
            <w:tcW w:w="11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Brasil 2019</w:t>
            </w:r>
          </w:p>
        </w:tc>
        <w:tc>
          <w:tcPr>
            <w:tcW w:w="127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Estudio transversal </w:t>
            </w:r>
          </w:p>
        </w:tc>
        <w:tc>
          <w:tcPr>
            <w:tcW w:w="14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173 pacientes </w:t>
            </w: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highlight w:val="white"/>
              </w:rPr>
            </w:pPr>
            <w:r>
              <w:rPr>
                <w:rFonts w:ascii="Times New Roman" w:eastAsia="Times New Roman" w:hAnsi="Times New Roman" w:cs="Times New Roman"/>
                <w:highlight w:val="white"/>
              </w:rPr>
              <w:t>Usuarios con menor nivel de escolaridad tienen mayor tendencia a la depresión .</w:t>
            </w:r>
          </w:p>
          <w:p w:rsidR="00EF4CCB" w:rsidRDefault="00EF4CCB">
            <w:pPr>
              <w:widowControl w:val="0"/>
              <w:spacing w:line="240" w:lineRule="auto"/>
              <w:jc w:val="both"/>
              <w:rPr>
                <w:rFonts w:ascii="Times New Roman" w:eastAsia="Times New Roman" w:hAnsi="Times New Roman" w:cs="Times New Roman"/>
                <w:highlight w:val="white"/>
              </w:rPr>
            </w:pPr>
          </w:p>
        </w:tc>
        <w:tc>
          <w:tcPr>
            <w:tcW w:w="1950"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Características sociodemográficas</w:t>
            </w:r>
          </w:p>
          <w:p w:rsidR="00EF4CCB" w:rsidRDefault="00EF4CCB">
            <w:pPr>
              <w:widowControl w:val="0"/>
              <w:spacing w:line="240" w:lineRule="auto"/>
              <w:jc w:val="both"/>
              <w:rPr>
                <w:rFonts w:ascii="Times New Roman" w:eastAsia="Times New Roman" w:hAnsi="Times New Roman" w:cs="Times New Roman"/>
              </w:rPr>
            </w:pP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Nivel educacional </w:t>
            </w:r>
          </w:p>
        </w:tc>
      </w:tr>
      <w:tr w:rsidR="00EF4CCB">
        <w:trPr>
          <w:trHeight w:val="550"/>
        </w:trPr>
        <w:tc>
          <w:tcPr>
            <w:tcW w:w="1335" w:type="dxa"/>
            <w:vMerge/>
            <w:shd w:val="clear" w:color="auto" w:fill="auto"/>
            <w:tcMar>
              <w:top w:w="100" w:type="dxa"/>
              <w:left w:w="100" w:type="dxa"/>
              <w:bottom w:w="100" w:type="dxa"/>
              <w:right w:w="100" w:type="dxa"/>
            </w:tcMar>
          </w:tcPr>
          <w:p w:rsidR="00EF4CCB" w:rsidRDefault="00EF4CCB">
            <w:pPr>
              <w:spacing w:line="240" w:lineRule="auto"/>
              <w:rPr>
                <w:rFonts w:ascii="Times New Roman" w:eastAsia="Times New Roman" w:hAnsi="Times New Roman" w:cs="Times New Roman"/>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Tendencia mayor a tener depresión las mujeres solteras </w:t>
            </w:r>
          </w:p>
        </w:tc>
        <w:tc>
          <w:tcPr>
            <w:tcW w:w="195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Estado civil </w:t>
            </w:r>
          </w:p>
        </w:tc>
      </w:tr>
      <w:tr w:rsidR="00EF4CCB">
        <w:trPr>
          <w:trHeight w:val="648"/>
        </w:trPr>
        <w:tc>
          <w:tcPr>
            <w:tcW w:w="1335" w:type="dxa"/>
            <w:vMerge/>
            <w:shd w:val="clear" w:color="auto" w:fill="auto"/>
            <w:tcMar>
              <w:top w:w="100" w:type="dxa"/>
              <w:left w:w="100" w:type="dxa"/>
              <w:bottom w:w="100" w:type="dxa"/>
              <w:right w:w="100" w:type="dxa"/>
            </w:tcMar>
          </w:tcPr>
          <w:p w:rsidR="00EF4CCB" w:rsidRDefault="00EF4CCB">
            <w:pPr>
              <w:spacing w:line="240" w:lineRule="auto"/>
              <w:rPr>
                <w:rFonts w:ascii="Times New Roman" w:eastAsia="Times New Roman" w:hAnsi="Times New Roman" w:cs="Times New Roman"/>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Había una tendencia hacia una mayor prevalencia de depresión entre las mujeres. </w:t>
            </w:r>
          </w:p>
        </w:tc>
        <w:tc>
          <w:tcPr>
            <w:tcW w:w="195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Sexo</w:t>
            </w:r>
          </w:p>
        </w:tc>
      </w:tr>
      <w:tr w:rsidR="00EF4CCB">
        <w:trPr>
          <w:trHeight w:val="447"/>
        </w:trPr>
        <w:tc>
          <w:tcPr>
            <w:tcW w:w="1335" w:type="dxa"/>
            <w:vMerge/>
            <w:shd w:val="clear" w:color="auto" w:fill="auto"/>
            <w:tcMar>
              <w:top w:w="100" w:type="dxa"/>
              <w:left w:w="100" w:type="dxa"/>
              <w:bottom w:w="100" w:type="dxa"/>
              <w:right w:w="100" w:type="dxa"/>
            </w:tcMar>
          </w:tcPr>
          <w:p w:rsidR="00EF4CCB" w:rsidRDefault="00EF4CCB">
            <w:pPr>
              <w:spacing w:line="240" w:lineRule="auto"/>
              <w:rPr>
                <w:rFonts w:ascii="Times New Roman" w:eastAsia="Times New Roman" w:hAnsi="Times New Roman" w:cs="Times New Roman"/>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Los pacientes con depresión tendieron a niveles más altos de PTH (Prueba de hormona paratiroidea) y niveles más bajos de albúmina sérica en el análisis univariante. </w:t>
            </w:r>
          </w:p>
        </w:tc>
        <w:tc>
          <w:tcPr>
            <w:tcW w:w="195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Laboratorio</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EF4CCB">
        <w:trPr>
          <w:trHeight w:val="1758"/>
        </w:trPr>
        <w:tc>
          <w:tcPr>
            <w:tcW w:w="1335" w:type="dxa"/>
            <w:shd w:val="clear" w:color="auto" w:fill="auto"/>
            <w:tcMar>
              <w:top w:w="100" w:type="dxa"/>
              <w:left w:w="100" w:type="dxa"/>
              <w:bottom w:w="100" w:type="dxa"/>
              <w:right w:w="100" w:type="dxa"/>
            </w:tcMar>
          </w:tcPr>
          <w:p w:rsidR="00EF4CCB" w:rsidRPr="00E07DD1" w:rsidRDefault="009A0A87">
            <w:pPr>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t>High neutrophil-to-lymphocyte ratio is a significant predictor of depressive symptoms in maintenance hemodialysis patients: a cross-sectional study</w:t>
            </w:r>
          </w:p>
        </w:tc>
        <w:tc>
          <w:tcPr>
            <w:tcW w:w="1230" w:type="dxa"/>
            <w:shd w:val="clear" w:color="auto" w:fill="auto"/>
            <w:tcMar>
              <w:top w:w="100" w:type="dxa"/>
              <w:left w:w="100" w:type="dxa"/>
              <w:bottom w:w="100" w:type="dxa"/>
              <w:right w:w="100" w:type="dxa"/>
            </w:tcMar>
          </w:tcPr>
          <w:p w:rsidR="00EF4CCB" w:rsidRPr="00E07DD1" w:rsidRDefault="009A0A87">
            <w:pPr>
              <w:widowControl w:val="0"/>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t>Feng J, Lu X, Wang S.</w:t>
            </w:r>
          </w:p>
        </w:tc>
        <w:tc>
          <w:tcPr>
            <w:tcW w:w="112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Beijing 2022</w:t>
            </w:r>
          </w:p>
        </w:tc>
        <w:tc>
          <w:tcPr>
            <w:tcW w:w="127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Estudio transversal </w:t>
            </w:r>
          </w:p>
        </w:tc>
        <w:tc>
          <w:tcPr>
            <w:tcW w:w="142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160 pacientes </w:t>
            </w:r>
          </w:p>
        </w:tc>
        <w:tc>
          <w:tcPr>
            <w:tcW w:w="3735" w:type="dxa"/>
            <w:shd w:val="clear" w:color="auto" w:fill="auto"/>
            <w:tcMar>
              <w:top w:w="100" w:type="dxa"/>
              <w:left w:w="100" w:type="dxa"/>
              <w:bottom w:w="100" w:type="dxa"/>
              <w:right w:w="100" w:type="dxa"/>
            </w:tcMar>
          </w:tcPr>
          <w:p w:rsidR="00EF4CCB" w:rsidRDefault="009A0A87">
            <w:pPr>
              <w:spacing w:line="240" w:lineRule="auto"/>
              <w:jc w:val="both"/>
              <w:rPr>
                <w:rFonts w:ascii="Times New Roman" w:eastAsia="Times New Roman" w:hAnsi="Times New Roman" w:cs="Times New Roman"/>
              </w:rPr>
            </w:pPr>
            <w:r>
              <w:rPr>
                <w:rFonts w:ascii="Times New Roman" w:eastAsia="Times New Roman" w:hAnsi="Times New Roman" w:cs="Times New Roman"/>
                <w:highlight w:val="white"/>
              </w:rPr>
              <w:t>Los niveles de hemoglobina (HGB) y Alb en pacientes con Hemodiálisis en mantenimiento (MHD) sin síntomas depresivos y con síntomas depresivos leves eran más altos que los de los pacientes con MHD en el grupo de síntomas depresivos moderados/moderadamente graves.</w:t>
            </w:r>
          </w:p>
        </w:tc>
        <w:tc>
          <w:tcPr>
            <w:tcW w:w="195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Laboratorio</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 </w:t>
            </w:r>
          </w:p>
        </w:tc>
      </w:tr>
      <w:tr w:rsidR="00EF4CCB">
        <w:trPr>
          <w:trHeight w:val="975"/>
        </w:trPr>
        <w:tc>
          <w:tcPr>
            <w:tcW w:w="1335" w:type="dxa"/>
            <w:vMerge w:val="restart"/>
            <w:shd w:val="clear" w:color="auto" w:fill="auto"/>
            <w:tcMar>
              <w:top w:w="100" w:type="dxa"/>
              <w:left w:w="100" w:type="dxa"/>
              <w:bottom w:w="100" w:type="dxa"/>
              <w:right w:w="100" w:type="dxa"/>
            </w:tcMar>
          </w:tcPr>
          <w:p w:rsidR="00EF4CCB" w:rsidRPr="00E07DD1" w:rsidRDefault="009A0A87">
            <w:pPr>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t xml:space="preserve">Association of depressive symptoms </w:t>
            </w:r>
            <w:r w:rsidRPr="00E07DD1">
              <w:rPr>
                <w:rFonts w:ascii="Times New Roman" w:eastAsia="Times New Roman" w:hAnsi="Times New Roman" w:cs="Times New Roman"/>
                <w:lang w:val="en-US"/>
              </w:rPr>
              <w:lastRenderedPageBreak/>
              <w:t xml:space="preserve">with 25(OH) vitamin D in hemodialysis patients and effect of gender </w:t>
            </w:r>
          </w:p>
        </w:tc>
        <w:tc>
          <w:tcPr>
            <w:tcW w:w="1230" w:type="dxa"/>
            <w:vMerge w:val="restart"/>
            <w:shd w:val="clear" w:color="auto" w:fill="auto"/>
            <w:tcMar>
              <w:top w:w="100" w:type="dxa"/>
              <w:left w:w="100" w:type="dxa"/>
              <w:bottom w:w="100" w:type="dxa"/>
              <w:right w:w="100" w:type="dxa"/>
            </w:tcMar>
          </w:tcPr>
          <w:p w:rsidR="00EF4CCB" w:rsidRPr="00E07DD1" w:rsidRDefault="009A0A87">
            <w:pPr>
              <w:widowControl w:val="0"/>
              <w:spacing w:line="240" w:lineRule="auto"/>
              <w:jc w:val="both"/>
              <w:rPr>
                <w:rFonts w:ascii="Times New Roman" w:eastAsia="Times New Roman" w:hAnsi="Times New Roman" w:cs="Times New Roman"/>
                <w:lang w:val="en-US"/>
              </w:rPr>
            </w:pPr>
            <w:r w:rsidRPr="00E07DD1">
              <w:rPr>
                <w:rFonts w:ascii="Times New Roman" w:eastAsia="Times New Roman" w:hAnsi="Times New Roman" w:cs="Times New Roman"/>
                <w:lang w:val="en-US"/>
              </w:rPr>
              <w:lastRenderedPageBreak/>
              <w:t xml:space="preserve">Coskun Y, Biyik Z, Ozkul D, Abusoglu </w:t>
            </w:r>
            <w:r w:rsidRPr="00E07DD1">
              <w:rPr>
                <w:rFonts w:ascii="Times New Roman" w:eastAsia="Times New Roman" w:hAnsi="Times New Roman" w:cs="Times New Roman"/>
                <w:lang w:val="en-US"/>
              </w:rPr>
              <w:lastRenderedPageBreak/>
              <w:t>S, Eryavuz D, Dag M, Kazim M, Guney I, Altintepe L.</w:t>
            </w:r>
          </w:p>
        </w:tc>
        <w:tc>
          <w:tcPr>
            <w:tcW w:w="11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lastRenderedPageBreak/>
              <w:t>Turquía 2019</w:t>
            </w:r>
          </w:p>
        </w:tc>
        <w:tc>
          <w:tcPr>
            <w:tcW w:w="127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Estudio transversal </w:t>
            </w:r>
          </w:p>
        </w:tc>
        <w:tc>
          <w:tcPr>
            <w:tcW w:w="1425" w:type="dxa"/>
            <w:vMerge w:val="restart"/>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140 pacientes </w:t>
            </w: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Aquellos con síntomas depresivos tenían niveles de 25 (OH) vitamina D significativamente más bajos que aquellos sin síntomas depresivos.</w:t>
            </w:r>
          </w:p>
        </w:tc>
        <w:tc>
          <w:tcPr>
            <w:tcW w:w="195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Laboratorio</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w:t>
            </w:r>
          </w:p>
        </w:tc>
      </w:tr>
      <w:tr w:rsidR="00EF4CCB">
        <w:trPr>
          <w:trHeight w:val="1229"/>
        </w:trPr>
        <w:tc>
          <w:tcPr>
            <w:tcW w:w="1335" w:type="dxa"/>
            <w:vMerge/>
            <w:shd w:val="clear" w:color="auto" w:fill="auto"/>
            <w:tcMar>
              <w:top w:w="100" w:type="dxa"/>
              <w:left w:w="100" w:type="dxa"/>
              <w:bottom w:w="100" w:type="dxa"/>
              <w:right w:w="100" w:type="dxa"/>
            </w:tcMar>
          </w:tcPr>
          <w:p w:rsidR="00EF4CCB" w:rsidRDefault="00EF4CCB">
            <w:pPr>
              <w:spacing w:line="240" w:lineRule="auto"/>
              <w:rPr>
                <w:rFonts w:ascii="Times New Roman" w:eastAsia="Times New Roman" w:hAnsi="Times New Roman" w:cs="Times New Roman"/>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Los pacientes con síntomas depresivos tuvieron puntuaciones MCCI (Índice de comorbilidad de Charlson) significativamente más altas en comparación con aquellos sin síntomas depresivos. </w:t>
            </w:r>
          </w:p>
        </w:tc>
        <w:tc>
          <w:tcPr>
            <w:tcW w:w="195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Comorbilidad</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w:t>
            </w:r>
          </w:p>
        </w:tc>
      </w:tr>
      <w:tr w:rsidR="00EF4CCB">
        <w:trPr>
          <w:trHeight w:val="1342"/>
        </w:trPr>
        <w:tc>
          <w:tcPr>
            <w:tcW w:w="1335" w:type="dxa"/>
            <w:vMerge/>
            <w:shd w:val="clear" w:color="auto" w:fill="auto"/>
            <w:tcMar>
              <w:top w:w="100" w:type="dxa"/>
              <w:left w:w="100" w:type="dxa"/>
              <w:bottom w:w="100" w:type="dxa"/>
              <w:right w:w="100" w:type="dxa"/>
            </w:tcMar>
          </w:tcPr>
          <w:p w:rsidR="00EF4CCB" w:rsidRDefault="00EF4CCB">
            <w:pPr>
              <w:spacing w:line="240" w:lineRule="auto"/>
              <w:rPr>
                <w:rFonts w:ascii="Times New Roman" w:eastAsia="Times New Roman" w:hAnsi="Times New Roman" w:cs="Times New Roman"/>
                <w:sz w:val="20"/>
                <w:szCs w:val="20"/>
              </w:rPr>
            </w:pPr>
          </w:p>
        </w:tc>
        <w:tc>
          <w:tcPr>
            <w:tcW w:w="1230"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1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27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1425" w:type="dxa"/>
            <w:vMerge/>
            <w:shd w:val="clear" w:color="auto" w:fill="auto"/>
            <w:tcMar>
              <w:top w:w="100" w:type="dxa"/>
              <w:left w:w="100" w:type="dxa"/>
              <w:bottom w:w="100" w:type="dxa"/>
              <w:right w:w="100" w:type="dxa"/>
            </w:tcMar>
          </w:tcPr>
          <w:p w:rsidR="00EF4CCB" w:rsidRDefault="00EF4CCB">
            <w:pPr>
              <w:widowControl w:val="0"/>
              <w:spacing w:line="240" w:lineRule="auto"/>
              <w:rPr>
                <w:rFonts w:ascii="Times New Roman" w:eastAsia="Times New Roman" w:hAnsi="Times New Roman" w:cs="Times New Roman"/>
                <w:sz w:val="20"/>
                <w:szCs w:val="20"/>
              </w:rPr>
            </w:pPr>
          </w:p>
        </w:tc>
        <w:tc>
          <w:tcPr>
            <w:tcW w:w="3735"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La prevalencia de síntomas depresivos fue significativamente mayor entre las mujeres.</w:t>
            </w:r>
            <w:r>
              <w:rPr>
                <w:rFonts w:ascii="Times New Roman" w:eastAsia="Times New Roman" w:hAnsi="Times New Roman" w:cs="Times New Roman"/>
              </w:rPr>
              <w:br/>
            </w:r>
            <w:r>
              <w:rPr>
                <w:rFonts w:ascii="Times New Roman" w:eastAsia="Times New Roman" w:hAnsi="Times New Roman" w:cs="Times New Roman"/>
              </w:rPr>
              <w:br/>
              <w:t>Los hombres tenían un 61,1% menos de riesgo de depresión que las mujeres, y esta proporción fue significativa.</w:t>
            </w:r>
          </w:p>
        </w:tc>
        <w:tc>
          <w:tcPr>
            <w:tcW w:w="195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Características sociodemográficas</w:t>
            </w:r>
          </w:p>
        </w:tc>
        <w:tc>
          <w:tcPr>
            <w:tcW w:w="1470" w:type="dxa"/>
            <w:shd w:val="clear" w:color="auto" w:fill="auto"/>
            <w:tcMar>
              <w:top w:w="100" w:type="dxa"/>
              <w:left w:w="100" w:type="dxa"/>
              <w:bottom w:w="100" w:type="dxa"/>
              <w:right w:w="100" w:type="dxa"/>
            </w:tcMar>
          </w:tcPr>
          <w:p w:rsidR="00EF4CCB" w:rsidRDefault="009A0A87">
            <w:pPr>
              <w:widowControl w:val="0"/>
              <w:spacing w:line="240" w:lineRule="auto"/>
              <w:jc w:val="both"/>
              <w:rPr>
                <w:rFonts w:ascii="Times New Roman" w:eastAsia="Times New Roman" w:hAnsi="Times New Roman" w:cs="Times New Roman"/>
              </w:rPr>
            </w:pPr>
            <w:r>
              <w:rPr>
                <w:rFonts w:ascii="Times New Roman" w:eastAsia="Times New Roman" w:hAnsi="Times New Roman" w:cs="Times New Roman"/>
              </w:rPr>
              <w:t>Sexo</w:t>
            </w:r>
          </w:p>
        </w:tc>
      </w:tr>
    </w:tbl>
    <w:p w:rsidR="00EF4CCB" w:rsidRDefault="00EF4CCB">
      <w:pPr>
        <w:spacing w:line="240" w:lineRule="auto"/>
        <w:jc w:val="both"/>
        <w:rPr>
          <w:rFonts w:ascii="Times New Roman" w:eastAsia="Times New Roman" w:hAnsi="Times New Roman" w:cs="Times New Roman"/>
        </w:rPr>
      </w:pPr>
    </w:p>
    <w:p w:rsidR="00EF4CCB" w:rsidRDefault="00EF4CCB">
      <w:pPr>
        <w:spacing w:line="240" w:lineRule="auto"/>
        <w:jc w:val="both"/>
        <w:rPr>
          <w:rFonts w:ascii="Times New Roman" w:eastAsia="Times New Roman" w:hAnsi="Times New Roman" w:cs="Times New Roman"/>
        </w:rPr>
      </w:pPr>
    </w:p>
    <w:p w:rsidR="00EF4CCB" w:rsidRDefault="00EF4CCB">
      <w:pPr>
        <w:spacing w:line="240" w:lineRule="auto"/>
        <w:jc w:val="both"/>
        <w:rPr>
          <w:rFonts w:ascii="Times New Roman" w:eastAsia="Times New Roman" w:hAnsi="Times New Roman" w:cs="Times New Roman"/>
        </w:rPr>
      </w:pPr>
    </w:p>
    <w:p w:rsidR="00EF4CCB" w:rsidRDefault="00EF4CCB">
      <w:pPr>
        <w:spacing w:line="240" w:lineRule="auto"/>
        <w:jc w:val="both"/>
        <w:rPr>
          <w:rFonts w:ascii="Times New Roman" w:eastAsia="Times New Roman" w:hAnsi="Times New Roman" w:cs="Times New Roman"/>
        </w:rPr>
      </w:pPr>
    </w:p>
    <w:p w:rsidR="00EF4CCB" w:rsidRDefault="00EF4CCB">
      <w:pPr>
        <w:spacing w:line="240" w:lineRule="auto"/>
        <w:jc w:val="both"/>
        <w:rPr>
          <w:rFonts w:ascii="Times New Roman" w:eastAsia="Times New Roman" w:hAnsi="Times New Roman" w:cs="Times New Roman"/>
        </w:rPr>
      </w:pPr>
    </w:p>
    <w:p w:rsidR="00EF4CCB" w:rsidRDefault="00EF4CCB">
      <w:pPr>
        <w:spacing w:line="240" w:lineRule="auto"/>
        <w:jc w:val="both"/>
        <w:rPr>
          <w:rFonts w:ascii="Times New Roman" w:eastAsia="Times New Roman" w:hAnsi="Times New Roman" w:cs="Times New Roman"/>
        </w:rPr>
      </w:pPr>
    </w:p>
    <w:p w:rsidR="00EF4CCB" w:rsidRDefault="00EF4CCB">
      <w:pPr>
        <w:spacing w:line="240" w:lineRule="auto"/>
        <w:jc w:val="both"/>
        <w:rPr>
          <w:rFonts w:ascii="Times New Roman" w:eastAsia="Times New Roman" w:hAnsi="Times New Roman" w:cs="Times New Roman"/>
        </w:rPr>
        <w:sectPr w:rsidR="00EF4CCB">
          <w:pgSz w:w="15840" w:h="12240" w:orient="landscape"/>
          <w:pgMar w:top="1133" w:right="1700" w:bottom="1133" w:left="1700" w:header="720" w:footer="720" w:gutter="0"/>
          <w:cols w:space="720" w:equalWidth="0">
            <w:col w:w="12438" w:space="0"/>
          </w:cols>
        </w:sect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El levantamiento bibliográfico arrojó 7 factores relacionados con la depresión durante el tratamiento con hemodiálisis, y fueron agrupados en 3 categorías: 1) Exámenes de laboratorio relacionado a niveles de albúmina sérica, vitamina D, prueba de hormona paratiroidea y niveles de hemoglobina; 2) Comorbilidades, las cuales hacen referencia a Enfermedades cardiovasculares (ECV); 3) Características sociodemográficas, que corresponde a un conjunto de características biológicas, socioeconómicas-culturales que se encuentran presentes en la población, es por ello que en esta </w:t>
      </w:r>
      <w:r w:rsidR="00E07DD1">
        <w:rPr>
          <w:rFonts w:ascii="Times New Roman" w:eastAsia="Times New Roman" w:hAnsi="Times New Roman" w:cs="Times New Roman"/>
          <w:sz w:val="24"/>
          <w:szCs w:val="24"/>
        </w:rPr>
        <w:t>categoría</w:t>
      </w:r>
      <w:r>
        <w:rPr>
          <w:rFonts w:ascii="Times New Roman" w:eastAsia="Times New Roman" w:hAnsi="Times New Roman" w:cs="Times New Roman"/>
          <w:sz w:val="24"/>
          <w:szCs w:val="24"/>
        </w:rPr>
        <w:t xml:space="preserve"> se propone una subcategoría en 5 grupos: Sexo, edad, estado civil, nivel educacional y situación laboral.</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los 10 </w:t>
      </w:r>
      <w:r w:rsidR="00E07DD1">
        <w:rPr>
          <w:rFonts w:ascii="Times New Roman" w:eastAsia="Times New Roman" w:hAnsi="Times New Roman" w:cs="Times New Roman"/>
          <w:sz w:val="24"/>
          <w:szCs w:val="24"/>
        </w:rPr>
        <w:t>artículos</w:t>
      </w:r>
      <w:r>
        <w:rPr>
          <w:rFonts w:ascii="Times New Roman" w:eastAsia="Times New Roman" w:hAnsi="Times New Roman" w:cs="Times New Roman"/>
          <w:sz w:val="24"/>
          <w:szCs w:val="24"/>
        </w:rPr>
        <w:t xml:space="preserve">, la </w:t>
      </w:r>
      <w:r w:rsidR="00E07DD1">
        <w:rPr>
          <w:rFonts w:ascii="Times New Roman" w:eastAsia="Times New Roman" w:hAnsi="Times New Roman" w:cs="Times New Roman"/>
          <w:sz w:val="24"/>
          <w:szCs w:val="24"/>
        </w:rPr>
        <w:t>categoría</w:t>
      </w:r>
      <w:r>
        <w:rPr>
          <w:rFonts w:ascii="Times New Roman" w:eastAsia="Times New Roman" w:hAnsi="Times New Roman" w:cs="Times New Roman"/>
          <w:sz w:val="24"/>
          <w:szCs w:val="24"/>
        </w:rPr>
        <w:t xml:space="preserve"> "</w:t>
      </w:r>
      <w:r w:rsidR="00E07DD1">
        <w:rPr>
          <w:rFonts w:ascii="Times New Roman" w:eastAsia="Times New Roman" w:hAnsi="Times New Roman" w:cs="Times New Roman"/>
          <w:sz w:val="24"/>
          <w:szCs w:val="24"/>
        </w:rPr>
        <w:t>Características</w:t>
      </w:r>
      <w:r>
        <w:rPr>
          <w:rFonts w:ascii="Times New Roman" w:eastAsia="Times New Roman" w:hAnsi="Times New Roman" w:cs="Times New Roman"/>
          <w:sz w:val="24"/>
          <w:szCs w:val="24"/>
        </w:rPr>
        <w:t xml:space="preserve"> </w:t>
      </w:r>
      <w:r w:rsidR="00E07DD1">
        <w:rPr>
          <w:rFonts w:ascii="Times New Roman" w:eastAsia="Times New Roman" w:hAnsi="Times New Roman" w:cs="Times New Roman"/>
          <w:sz w:val="24"/>
          <w:szCs w:val="24"/>
        </w:rPr>
        <w:t>sociodemográficas</w:t>
      </w:r>
      <w:r>
        <w:rPr>
          <w:rFonts w:ascii="Times New Roman" w:eastAsia="Times New Roman" w:hAnsi="Times New Roman" w:cs="Times New Roman"/>
          <w:sz w:val="24"/>
          <w:szCs w:val="24"/>
        </w:rPr>
        <w:t xml:space="preserve">" </w:t>
      </w:r>
      <w:r w:rsidR="00E07DD1">
        <w:rPr>
          <w:rFonts w:ascii="Times New Roman" w:eastAsia="Times New Roman" w:hAnsi="Times New Roman" w:cs="Times New Roman"/>
          <w:sz w:val="24"/>
          <w:szCs w:val="24"/>
        </w:rPr>
        <w:t>está</w:t>
      </w:r>
      <w:r>
        <w:rPr>
          <w:rFonts w:ascii="Times New Roman" w:eastAsia="Times New Roman" w:hAnsi="Times New Roman" w:cs="Times New Roman"/>
          <w:sz w:val="24"/>
          <w:szCs w:val="24"/>
        </w:rPr>
        <w:t xml:space="preserve"> presente, siendo las </w:t>
      </w:r>
      <w:r w:rsidR="00E07DD1">
        <w:rPr>
          <w:rFonts w:ascii="Times New Roman" w:eastAsia="Times New Roman" w:hAnsi="Times New Roman" w:cs="Times New Roman"/>
          <w:sz w:val="24"/>
          <w:szCs w:val="24"/>
        </w:rPr>
        <w:t>subcategorías</w:t>
      </w:r>
      <w:r>
        <w:rPr>
          <w:rFonts w:ascii="Times New Roman" w:eastAsia="Times New Roman" w:hAnsi="Times New Roman" w:cs="Times New Roman"/>
          <w:sz w:val="24"/>
          <w:szCs w:val="24"/>
        </w:rPr>
        <w:t xml:space="preserve"> sexo y edad las </w:t>
      </w:r>
      <w:r w:rsidR="00E07DD1">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frecuente, la primera señala, que el sexo femenino presentaba mayores </w:t>
      </w:r>
      <w:r w:rsidR="00E07DD1">
        <w:rPr>
          <w:rFonts w:ascii="Times New Roman" w:eastAsia="Times New Roman" w:hAnsi="Times New Roman" w:cs="Times New Roman"/>
          <w:sz w:val="24"/>
          <w:szCs w:val="24"/>
        </w:rPr>
        <w:t>índices</w:t>
      </w:r>
      <w:r>
        <w:rPr>
          <w:rFonts w:ascii="Times New Roman" w:eastAsia="Times New Roman" w:hAnsi="Times New Roman" w:cs="Times New Roman"/>
          <w:sz w:val="24"/>
          <w:szCs w:val="24"/>
        </w:rPr>
        <w:t xml:space="preserve"> de depresión que el sexo masculino; </w:t>
      </w:r>
      <w:r w:rsidR="00E07DD1">
        <w:rPr>
          <w:rFonts w:ascii="Times New Roman" w:eastAsia="Times New Roman" w:hAnsi="Times New Roman" w:cs="Times New Roman"/>
          <w:sz w:val="24"/>
          <w:szCs w:val="24"/>
        </w:rPr>
        <w:t>viéndose</w:t>
      </w:r>
      <w:r>
        <w:rPr>
          <w:rFonts w:ascii="Times New Roman" w:eastAsia="Times New Roman" w:hAnsi="Times New Roman" w:cs="Times New Roman"/>
          <w:sz w:val="24"/>
          <w:szCs w:val="24"/>
        </w:rPr>
        <w:t xml:space="preserve"> solo 1 articulo con resultados diferentes. Por otra </w:t>
      </w:r>
      <w:r w:rsidR="00E07DD1">
        <w:rPr>
          <w:rFonts w:ascii="Times New Roman" w:eastAsia="Times New Roman" w:hAnsi="Times New Roman" w:cs="Times New Roman"/>
          <w:sz w:val="24"/>
          <w:szCs w:val="24"/>
        </w:rPr>
        <w:t>parte,</w:t>
      </w:r>
      <w:r>
        <w:rPr>
          <w:rFonts w:ascii="Times New Roman" w:eastAsia="Times New Roman" w:hAnsi="Times New Roman" w:cs="Times New Roman"/>
          <w:sz w:val="24"/>
          <w:szCs w:val="24"/>
        </w:rPr>
        <w:t xml:space="preserve"> aquellos pacientes con una edad mayor a 90 años tienen mayor predisposición a presentar síntomas depresivos, que aquellos con edades menores, esto es concluyente en todos los artículos.</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su parte la segunda categoría más frecuente fue "Laboratorio", siendo analizada en 5 de los estudios seleccionados, en ellos se identifican los niveles de vitamina D, albúmina sérica, prueba de la hormona paratiroidea (PTH), etc. Mientras que en unos artículos se identifica que los niveles altos de PTH y los niveles bajos de Vitamina D y Albúmina sérica influyen en la aparición de síntomas depresivos, otros resultados no muestran una correlación significativa, ante esto no es posible obtener una conclusión clara. </w:t>
      </w: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Mientras que la categoría “Comorbilidades” se encuentra en tan sólo 2 artículos, siendo las más predominantes las enfermedades cardiovasculares, específicamente la Diabetes Mellitus tipo 2 (DM II) y la Hipertensión Arterial (HTA).</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DISCUSIÓN</w:t>
      </w:r>
    </w:p>
    <w:p w:rsidR="00EF4CCB" w:rsidRDefault="00EF4CCB">
      <w:pPr>
        <w:spacing w:line="240" w:lineRule="auto"/>
        <w:jc w:val="both"/>
        <w:rPr>
          <w:rFonts w:ascii="Times New Roman" w:eastAsia="Times New Roman" w:hAnsi="Times New Roman" w:cs="Times New Roman"/>
          <w:b/>
          <w:sz w:val="24"/>
          <w:szCs w:val="24"/>
        </w:rPr>
      </w:pPr>
    </w:p>
    <w:p w:rsidR="00EF4CCB" w:rsidRDefault="009A0A87">
      <w:pPr>
        <w:spacing w:line="240" w:lineRule="auto"/>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 xml:space="preserve">Los hallazgos bibliográficos han demostrado diversos factores relacionados a la depresión, cuyos resultados evidenciaron 3 categorías, en donde predomina la categoría de “Características sociodemográficas”. La edad de los pacientes es </w:t>
      </w:r>
      <w:r w:rsidR="00E07DD1">
        <w:rPr>
          <w:rFonts w:ascii="Times New Roman" w:eastAsia="Times New Roman" w:hAnsi="Times New Roman" w:cs="Times New Roman"/>
          <w:sz w:val="24"/>
          <w:szCs w:val="24"/>
        </w:rPr>
        <w:t>un indicador</w:t>
      </w:r>
      <w:r>
        <w:rPr>
          <w:rFonts w:ascii="Times New Roman" w:eastAsia="Times New Roman" w:hAnsi="Times New Roman" w:cs="Times New Roman"/>
          <w:sz w:val="24"/>
          <w:szCs w:val="24"/>
        </w:rPr>
        <w:t xml:space="preserve"> que aparece en 4 de los artículos analizados, y todos ellos llegan a la conclusión que, a mayor edad los pacientes con tratamiento de hemodiálisis se encuentran más propensos a tener depresión. Esto se debe a que a medida que uno va envejeciendo va cambiando el ritmo de su vida y existe una pérdida de la </w:t>
      </w:r>
      <w:r w:rsidR="00E07DD1">
        <w:rPr>
          <w:rFonts w:ascii="Times New Roman" w:eastAsia="Times New Roman" w:hAnsi="Times New Roman" w:cs="Times New Roman"/>
          <w:sz w:val="24"/>
          <w:szCs w:val="24"/>
        </w:rPr>
        <w:t>vitalidad junto</w:t>
      </w:r>
      <w:r>
        <w:rPr>
          <w:rFonts w:ascii="Times New Roman" w:eastAsia="Times New Roman" w:hAnsi="Times New Roman" w:cs="Times New Roman"/>
          <w:sz w:val="24"/>
          <w:szCs w:val="24"/>
        </w:rPr>
        <w:t xml:space="preserve"> con la disminución de sus capacidades y funciones, </w:t>
      </w:r>
      <w:r w:rsidRPr="00E07DD1">
        <w:rPr>
          <w:rFonts w:ascii="Times New Roman" w:eastAsia="Times New Roman" w:hAnsi="Times New Roman" w:cs="Times New Roman"/>
          <w:sz w:val="24"/>
          <w:szCs w:val="24"/>
        </w:rPr>
        <w:t xml:space="preserve">esto se puede ver reflejado en informes de la Organización de Naciones Unidas, el cual dice que para el año 2050 el porcentaje de adultos mayores en Chile se elevará a un 24,1%, lo que nos demuestra que al existir un aumento de estos, son más las posibilidades de que presenten estas patologías. </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Junto a esto se debe tener en cuenta que las personas adultas mayores, posiblemente han vivenciado pérdidas de personas importantes en su vida, ya sea pérdida de su pareja, familia o cercanos; del mismo modo la pérdida progresiva de la autonomía, situaciones propias del ciclo vital que pueden dar pie o aumentar la probabilidad de adquirir cuadros depresivos y/o depresión como tal. </w:t>
      </w:r>
    </w:p>
    <w:p w:rsidR="00EF4CCB" w:rsidRDefault="00EF4CCB">
      <w:pPr>
        <w:spacing w:line="240" w:lineRule="auto"/>
        <w:rPr>
          <w:rFonts w:ascii="Times New Roman" w:eastAsia="Times New Roman" w:hAnsi="Times New Roman" w:cs="Times New Roman"/>
        </w:rPr>
      </w:pPr>
    </w:p>
    <w:p w:rsidR="00EF4CCB" w:rsidRDefault="009A0A87">
      <w:pPr>
        <w:spacing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4"/>
          <w:szCs w:val="24"/>
        </w:rPr>
        <w:t xml:space="preserve">El segundo factor que se evidenció en 7 de los artículos, es el sexo, donde en la gran </w:t>
      </w:r>
      <w:r w:rsidR="00E07DD1">
        <w:rPr>
          <w:rFonts w:ascii="Times New Roman" w:eastAsia="Times New Roman" w:hAnsi="Times New Roman" w:cs="Times New Roman"/>
          <w:sz w:val="24"/>
          <w:szCs w:val="24"/>
        </w:rPr>
        <w:lastRenderedPageBreak/>
        <w:t>mayoría</w:t>
      </w:r>
      <w:r>
        <w:rPr>
          <w:rFonts w:ascii="Times New Roman" w:eastAsia="Times New Roman" w:hAnsi="Times New Roman" w:cs="Times New Roman"/>
          <w:sz w:val="24"/>
          <w:szCs w:val="24"/>
        </w:rPr>
        <w:t xml:space="preserve"> de los estudios concuerdan con que la </w:t>
      </w:r>
      <w:r w:rsidR="00E07DD1">
        <w:rPr>
          <w:rFonts w:ascii="Times New Roman" w:eastAsia="Times New Roman" w:hAnsi="Times New Roman" w:cs="Times New Roman"/>
          <w:sz w:val="24"/>
          <w:szCs w:val="24"/>
        </w:rPr>
        <w:t>depresión</w:t>
      </w:r>
      <w:r>
        <w:rPr>
          <w:rFonts w:ascii="Times New Roman" w:eastAsia="Times New Roman" w:hAnsi="Times New Roman" w:cs="Times New Roman"/>
          <w:sz w:val="24"/>
          <w:szCs w:val="24"/>
        </w:rPr>
        <w:t xml:space="preserve"> es superior en mujeres que en hombres, asimismo poseen una sintomatología depresiva de mayor intensidad. Sin embargo, en un estudio de España se demostró que los hombres son los que poseen mayor posibilidad de adquirir depresión. Sin </w:t>
      </w:r>
      <w:r w:rsidR="00E07DD1">
        <w:rPr>
          <w:rFonts w:ascii="Times New Roman" w:eastAsia="Times New Roman" w:hAnsi="Times New Roman" w:cs="Times New Roman"/>
          <w:sz w:val="24"/>
          <w:szCs w:val="24"/>
        </w:rPr>
        <w:t>embargo,</w:t>
      </w:r>
      <w:r>
        <w:rPr>
          <w:rFonts w:ascii="Times New Roman" w:eastAsia="Times New Roman" w:hAnsi="Times New Roman" w:cs="Times New Roman"/>
          <w:sz w:val="24"/>
          <w:szCs w:val="24"/>
        </w:rPr>
        <w:t xml:space="preserve"> al ser solo un artículo con dichos resultados, no tiene tanta validez y no es significativo para nuestra investigación, además que la población estudiada es mayoritariamente de sexo masculino, por lo que tampoco es una muestra equitativa para obtener los resultados fidedignos. El hecho de que se vea reflejado que existe mayor posibilidad de que las mujeres puedan tener depresión puede relacionarse con los cambios hormonales que viven las mujeres dentro de su ciclo vital, en especial con la baja de estrógeno en la sangre durante y después de la menopausia, además en Chile según el Instituto nacional de </w:t>
      </w:r>
      <w:r w:rsidR="00E07DD1">
        <w:rPr>
          <w:rFonts w:ascii="Times New Roman" w:eastAsia="Times New Roman" w:hAnsi="Times New Roman" w:cs="Times New Roman"/>
          <w:sz w:val="24"/>
          <w:szCs w:val="24"/>
        </w:rPr>
        <w:t>Estadísticas</w:t>
      </w:r>
      <w:r>
        <w:rPr>
          <w:rFonts w:ascii="Times New Roman" w:eastAsia="Times New Roman" w:hAnsi="Times New Roman" w:cs="Times New Roman"/>
          <w:sz w:val="24"/>
          <w:szCs w:val="24"/>
        </w:rPr>
        <w:t xml:space="preserve"> en el año 2023 hay </w:t>
      </w:r>
      <w:r w:rsidR="00E07DD1">
        <w:rPr>
          <w:rFonts w:ascii="Times New Roman" w:eastAsia="Times New Roman" w:hAnsi="Times New Roman" w:cs="Times New Roman"/>
          <w:sz w:val="24"/>
          <w:szCs w:val="24"/>
        </w:rPr>
        <w:t>aproximadamente</w:t>
      </w:r>
      <w:r>
        <w:rPr>
          <w:rFonts w:ascii="Times New Roman" w:eastAsia="Times New Roman" w:hAnsi="Times New Roman" w:cs="Times New Roman"/>
          <w:sz w:val="24"/>
          <w:szCs w:val="24"/>
        </w:rPr>
        <w:t xml:space="preserve"> 10.112.423 mujeres, esta cifra supera al sexo masculino, ya que las mujeres </w:t>
      </w:r>
      <w:r w:rsidR="00E07DD1">
        <w:rPr>
          <w:rFonts w:ascii="Times New Roman" w:eastAsia="Times New Roman" w:hAnsi="Times New Roman" w:cs="Times New Roman"/>
          <w:sz w:val="24"/>
          <w:szCs w:val="24"/>
        </w:rPr>
        <w:t>representa</w:t>
      </w:r>
      <w:r>
        <w:rPr>
          <w:rFonts w:ascii="Times New Roman" w:eastAsia="Times New Roman" w:hAnsi="Times New Roman" w:cs="Times New Roman"/>
          <w:sz w:val="24"/>
          <w:szCs w:val="24"/>
        </w:rPr>
        <w:t xml:space="preserve"> el 50,7% de la </w:t>
      </w:r>
      <w:r w:rsidR="00E07DD1">
        <w:rPr>
          <w:rFonts w:ascii="Times New Roman" w:eastAsia="Times New Roman" w:hAnsi="Times New Roman" w:cs="Times New Roman"/>
          <w:sz w:val="24"/>
          <w:szCs w:val="24"/>
        </w:rPr>
        <w:t>población</w:t>
      </w:r>
      <w:r>
        <w:rPr>
          <w:rFonts w:ascii="Times New Roman" w:eastAsia="Times New Roman" w:hAnsi="Times New Roman" w:cs="Times New Roman"/>
          <w:sz w:val="24"/>
          <w:szCs w:val="24"/>
        </w:rPr>
        <w:t xml:space="preserve"> Chilena por lo que el número puede ser un factor importante para que las mujeres posean mayores probabilidades de tener depresión. Los factores socioculturales también afectan directamente a las mujeres, ya que dentro de ellos está la desigualdad de género que se da en algunos lugares del mundo o países, como la diferencia de sueldos, la falta de educación en algunos casos debido al rol de cuidadora del hogar y el machismo, sin embargo, esto no quiere decir que el sexo masculino no pueda verse afectado por las dos primeras causas antes mencionadas.</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El tercer factor de “Características sociodemográficas" se encuentra presente en 3 artículos, y está relacionado al nivel educacional de los usuarios. Las personas con niveles de estudios más bajos presentaban mayores índices de depresión, </w:t>
      </w:r>
      <w:r>
        <w:rPr>
          <w:rFonts w:ascii="Times New Roman" w:eastAsia="Times New Roman" w:hAnsi="Times New Roman" w:cs="Times New Roman"/>
          <w:sz w:val="24"/>
          <w:szCs w:val="24"/>
        </w:rPr>
        <w:lastRenderedPageBreak/>
        <w:t>por ello se intuye que, se debe a dos factores, el primero infiere que las personas al tener un menor nivel educacional poseen un mayor desconocimiento de la enfermedad y al tratamiento prescrito, lo cual puede generar un desconcierto e incertidumbre causando sintomatología depresiva y/o depresión.  Relacionado con lo anterior tenemos como segundo factor la situación laboral. En el caso de un adulto mayor que dentro de su ciclo vital existe una pérdida laboral, lo que provoca un quiebre dentro de su autonomía, además de perder el ingreso que percibían para sus quehaceres, posteriormente dentro del ciclo vital se deben jubilar y empezar a vivir y depender de una pensión. La persona mayor al no tener una empleabilidad y de tener que vivir de dicha pensión que pocas veces es superior al sueldo mínimo, hacen que para el usuario sea más complejo sobrellevar el proceso de enfermedad y tratamiento. Esto se pudo evidenciar a través de un estudio dónde los usuarios que se encontraban desempleados poseían un nivel alto de depresión</w:t>
      </w:r>
      <w:r>
        <w:rPr>
          <w:rFonts w:ascii="Times New Roman" w:eastAsia="Times New Roman" w:hAnsi="Times New Roman" w:cs="Times New Roman"/>
          <w:sz w:val="24"/>
          <w:szCs w:val="24"/>
          <w:highlight w:val="white"/>
        </w:rPr>
        <w:t xml:space="preserve">, si bien un solo estudio no es significativo para nuestro estudio cobra gran relevancia y concuerda con la situación vivida en nuestro país para el adulto mayor. </w:t>
      </w:r>
    </w:p>
    <w:p w:rsidR="00EF4CCB" w:rsidRDefault="00EF4CCB">
      <w:pPr>
        <w:spacing w:line="240" w:lineRule="auto"/>
        <w:jc w:val="both"/>
        <w:rPr>
          <w:rFonts w:ascii="Times New Roman" w:eastAsia="Times New Roman" w:hAnsi="Times New Roman" w:cs="Times New Roman"/>
          <w:sz w:val="24"/>
          <w:szCs w:val="24"/>
          <w:highlight w:val="white"/>
        </w:rPr>
      </w:pPr>
    </w:p>
    <w:p w:rsidR="00EF4CCB" w:rsidRDefault="009A0A87">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Cabe destacar que la depresión aparece asociada como segunda condición de comorbilidad en pacientes que requieren tratamiento de hemodiálisis, es decir, que existen otras comorbilidades que afectan al usuario antes y que pueden dar pie a un cuadro depresivo, </w:t>
      </w:r>
      <w:r>
        <w:rPr>
          <w:rFonts w:ascii="Times New Roman" w:eastAsia="Times New Roman" w:hAnsi="Times New Roman" w:cs="Times New Roman"/>
          <w:sz w:val="24"/>
          <w:szCs w:val="24"/>
          <w:highlight w:val="white"/>
        </w:rPr>
        <w:t xml:space="preserve">nos llama la atención que esto solo se menciona dentro de 2 artículos, siendo que el número de usuarios que poseen Diabetes Mellitus II e Hipertensión Arterial a nivel mundial en las últimas décadas se ha visto elevado y son una causa importante de insuficiencia renal, sin embargo, solo 1 estudio concluye que la Diabetes es un predictor significativo de depresión en pacientes en </w:t>
      </w:r>
      <w:r>
        <w:rPr>
          <w:rFonts w:ascii="Times New Roman" w:eastAsia="Times New Roman" w:hAnsi="Times New Roman" w:cs="Times New Roman"/>
          <w:sz w:val="24"/>
          <w:szCs w:val="24"/>
          <w:highlight w:val="white"/>
        </w:rPr>
        <w:lastRenderedPageBreak/>
        <w:t xml:space="preserve">hemodiálisis, el artículo restante nos habla que  los usuarios con mayor deficiencia de vitamina D tenían un riesgo más alto de poseer depresión. </w:t>
      </w:r>
    </w:p>
    <w:p w:rsidR="00EF4CCB" w:rsidRDefault="00EF4CCB">
      <w:pPr>
        <w:spacing w:line="240" w:lineRule="auto"/>
        <w:jc w:val="both"/>
        <w:rPr>
          <w:rFonts w:ascii="Times New Roman" w:eastAsia="Times New Roman" w:hAnsi="Times New Roman" w:cs="Times New Roman"/>
          <w:sz w:val="24"/>
          <w:szCs w:val="24"/>
          <w:highlight w:val="white"/>
        </w:rPr>
      </w:pPr>
    </w:p>
    <w:p w:rsidR="00EF4CCB" w:rsidRDefault="009A0A87">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Es importante mencionar que dentro de los factores asociados y esperados, la categoría de laboratorio no imaginábamos encontrarla, sin embargo, fue mencionada 5 veces, lo que es destacable ya que revelan una similitud dentro de los estudios en los factores predisponentes tales como la deficiencia de vitamina D, los niveles de albúmina sérica, fosfato, calcio, entre otros. Y nos lleva a que presumimos que sólo los factores externos ya sean, las características sociodemográficas, comorbilidades, etc, podían afectar al ser humano como tal, sin embargo, nos asombramos con los hallazgos de que nuestro cuerpo y su forma de defenderse o actuar frente a tales patologías y/o afecciones puede incluso perjudicar de alguna u otra manera. </w:t>
      </w:r>
    </w:p>
    <w:p w:rsidR="00EF4CCB" w:rsidRDefault="00EF4CCB">
      <w:pPr>
        <w:spacing w:line="240" w:lineRule="auto"/>
        <w:jc w:val="both"/>
        <w:rPr>
          <w:rFonts w:ascii="Times New Roman" w:eastAsia="Times New Roman" w:hAnsi="Times New Roman" w:cs="Times New Roman"/>
          <w:sz w:val="24"/>
          <w:szCs w:val="24"/>
          <w:highlight w:val="white"/>
        </w:rPr>
      </w:pPr>
    </w:p>
    <w:p w:rsidR="00EF4CCB" w:rsidRDefault="009A0A87">
      <w:pPr>
        <w:spacing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CONCLUSIÓN</w:t>
      </w:r>
    </w:p>
    <w:p w:rsidR="00EF4CCB" w:rsidRDefault="00EF4CCB">
      <w:pPr>
        <w:spacing w:line="240" w:lineRule="auto"/>
        <w:jc w:val="both"/>
        <w:rPr>
          <w:rFonts w:ascii="Times New Roman" w:eastAsia="Times New Roman" w:hAnsi="Times New Roman" w:cs="Times New Roman"/>
          <w:b/>
          <w:sz w:val="24"/>
          <w:szCs w:val="24"/>
          <w:highlight w:val="white"/>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artículo explora los diversos factores que contribuyen a la depresión en pacientes ancianos con enfermedad renal crónica sometidos a tratamiento de hemodiálisis. El estudio realizó una revisión narrativa de 13 artículos para identificar factores predisponentes a la depresión en estos pacientes, con enfoque en características demográficas, comorbilidades y pruebas de laboratorio. Los hallazgos sugieren que factores como la edad, el sexo, el nivel educativo y las comorbilidades como las enfermedades cardiovasculares se asocian con tasas más altas de depresión en pacientes en hemodiálisis. Si bien algunos factores de laboratorio, como los niveles de vitamina D y albúmina, se identificaron como posibles predictores de depresión, el estudio no encontró una correlación significativa con otros factores como el </w:t>
      </w:r>
      <w:r>
        <w:rPr>
          <w:rFonts w:ascii="Times New Roman" w:eastAsia="Times New Roman" w:hAnsi="Times New Roman" w:cs="Times New Roman"/>
          <w:sz w:val="24"/>
          <w:szCs w:val="24"/>
        </w:rPr>
        <w:lastRenderedPageBreak/>
        <w:t>IMC y el nivel de albúmina sérica. La investigación enfatiza la importancia de abordar la salud física y mental de los pacientes sometidos a hemodiálisis, destacando la necesidad de una intervención temprana y apoyo para esta población de pacientes vulnerables.</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datos recogidos en los estudios en el cual se mencionan como factores de riesgo la edad y el sexo son datos importantes para tomar en cuenta dentro de nuestro país, ya que </w:t>
      </w:r>
      <w:r w:rsidR="00E07DD1">
        <w:rPr>
          <w:rFonts w:ascii="Times New Roman" w:eastAsia="Times New Roman" w:hAnsi="Times New Roman" w:cs="Times New Roman"/>
          <w:sz w:val="24"/>
          <w:szCs w:val="24"/>
        </w:rPr>
        <w:t>según</w:t>
      </w:r>
      <w:r>
        <w:rPr>
          <w:rFonts w:ascii="Times New Roman" w:eastAsia="Times New Roman" w:hAnsi="Times New Roman" w:cs="Times New Roman"/>
          <w:sz w:val="24"/>
          <w:szCs w:val="24"/>
        </w:rPr>
        <w:t xml:space="preserve"> el informe de Encuesta Nacional de Salud 2016-2017 dice que la prevalencia de la insuficiencia renal crónicas en personas mayores de 70 es de un 31%, lo cual es crucial en Chile para proyectar y tomar medidas con el fin de prevenir de una manera precoz la depresión en pacientes mayores que estén en tratamiento de hemodiálisis. </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respecto a, la categoría “Comorbilidad” está ligada al primer factor, que es la edad, puesto que al alcanzar la etapa de la vejez aumenta el riesgo de contraer enfermedades crónicas no transmisibles, las cuales </w:t>
      </w:r>
      <w:r w:rsidR="00E07DD1">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menudo se han visto en aumento dentro de la sociedad, por lo que se ha considerado un factor importante dentro de la investigación. </w:t>
      </w:r>
    </w:p>
    <w:p w:rsidR="00EF4CCB" w:rsidRDefault="00EF4CCB">
      <w:pPr>
        <w:spacing w:line="240" w:lineRule="auto"/>
        <w:jc w:val="both"/>
        <w:rPr>
          <w:rFonts w:ascii="Times New Roman" w:eastAsia="Times New Roman" w:hAnsi="Times New Roman" w:cs="Times New Roman"/>
          <w:sz w:val="24"/>
          <w:szCs w:val="24"/>
        </w:rPr>
      </w:pPr>
    </w:p>
    <w:p w:rsidR="00EF4CCB" w:rsidRDefault="009A0A8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parte, en el transcurso de nuestro estudio, nos encontramos con múltiples limitaciones, dentro de las cuales, la más importante fue la escasa cantidad de artículos únicamente asociados al adulto mayor, ya que la gran mayoría eran generalizados, encontrando rangos de edad desde los 18 años hacia adelante, lo cual no era la finalidad principal de este estudio. Cabe añadir que la exclusión de la diálisis peritoneal limitó considerablemente la investigación, puesto que muchos de los estudios encontrados </w:t>
      </w:r>
      <w:r w:rsidR="00E07DD1">
        <w:rPr>
          <w:rFonts w:ascii="Times New Roman" w:eastAsia="Times New Roman" w:hAnsi="Times New Roman" w:cs="Times New Roman"/>
          <w:sz w:val="24"/>
          <w:szCs w:val="24"/>
        </w:rPr>
        <w:t>incluían</w:t>
      </w:r>
      <w:r>
        <w:rPr>
          <w:rFonts w:ascii="Times New Roman" w:eastAsia="Times New Roman" w:hAnsi="Times New Roman" w:cs="Times New Roman"/>
          <w:sz w:val="24"/>
          <w:szCs w:val="24"/>
        </w:rPr>
        <w:t xml:space="preserve"> esta última,  y realizaban una comparación entre ambos </w:t>
      </w:r>
      <w:r>
        <w:rPr>
          <w:rFonts w:ascii="Times New Roman" w:eastAsia="Times New Roman" w:hAnsi="Times New Roman" w:cs="Times New Roman"/>
          <w:sz w:val="24"/>
          <w:szCs w:val="24"/>
        </w:rPr>
        <w:lastRenderedPageBreak/>
        <w:t>tratamientos -</w:t>
      </w:r>
      <w:r w:rsidR="00E07DD1">
        <w:rPr>
          <w:rFonts w:ascii="Times New Roman" w:eastAsia="Times New Roman" w:hAnsi="Times New Roman" w:cs="Times New Roman"/>
          <w:sz w:val="24"/>
          <w:szCs w:val="24"/>
        </w:rPr>
        <w:t>hemodiálisis</w:t>
      </w:r>
      <w:r>
        <w:rPr>
          <w:rFonts w:ascii="Times New Roman" w:eastAsia="Times New Roman" w:hAnsi="Times New Roman" w:cs="Times New Roman"/>
          <w:sz w:val="24"/>
          <w:szCs w:val="24"/>
        </w:rPr>
        <w:t xml:space="preserve"> y </w:t>
      </w:r>
      <w:r w:rsidR="00E07DD1">
        <w:rPr>
          <w:rFonts w:ascii="Times New Roman" w:eastAsia="Times New Roman" w:hAnsi="Times New Roman" w:cs="Times New Roman"/>
          <w:sz w:val="24"/>
          <w:szCs w:val="24"/>
        </w:rPr>
        <w:t>diálisis</w:t>
      </w:r>
      <w:r>
        <w:rPr>
          <w:rFonts w:ascii="Times New Roman" w:eastAsia="Times New Roman" w:hAnsi="Times New Roman" w:cs="Times New Roman"/>
          <w:sz w:val="24"/>
          <w:szCs w:val="24"/>
        </w:rPr>
        <w:t xml:space="preserve"> peritoneal- con el fin de identificar cuál de ellas predispone mayores índices de depresión; Es por ello que se considera incorporar la diálisis peritoneal a futuras investigaciones. </w:t>
      </w:r>
    </w:p>
    <w:p w:rsidR="00EF4CCB" w:rsidRDefault="00EF4CCB">
      <w:pPr>
        <w:spacing w:line="240" w:lineRule="auto"/>
        <w:jc w:val="both"/>
        <w:rPr>
          <w:rFonts w:ascii="Times New Roman" w:eastAsia="Times New Roman" w:hAnsi="Times New Roman" w:cs="Times New Roman"/>
          <w:sz w:val="24"/>
          <w:szCs w:val="24"/>
        </w:rPr>
        <w:sectPr w:rsidR="00EF4CCB">
          <w:type w:val="continuous"/>
          <w:pgSz w:w="12240" w:h="15840"/>
          <w:pgMar w:top="1133" w:right="1700" w:bottom="1133" w:left="1700" w:header="720" w:footer="720" w:gutter="0"/>
          <w:cols w:num="2" w:space="720" w:equalWidth="0">
            <w:col w:w="4059" w:space="720"/>
            <w:col w:w="4059" w:space="0"/>
          </w:cols>
        </w:sectPr>
      </w:pPr>
    </w:p>
    <w:p w:rsidR="00EF4CCB" w:rsidRDefault="009A0A8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Referencias bibliográficas </w:t>
      </w:r>
    </w:p>
    <w:p w:rsidR="00EF4CCB" w:rsidRDefault="00EF4CCB">
      <w:pPr>
        <w:spacing w:line="240" w:lineRule="auto"/>
        <w:rPr>
          <w:rFonts w:ascii="Times New Roman" w:eastAsia="Times New Roman" w:hAnsi="Times New Roman" w:cs="Times New Roman"/>
          <w:b/>
          <w:sz w:val="24"/>
          <w:szCs w:val="24"/>
        </w:rPr>
      </w:pPr>
    </w:p>
    <w:p w:rsidR="00EF4CCB" w:rsidRDefault="009A0A87">
      <w:pPr>
        <w:numPr>
          <w:ilvl w:val="0"/>
          <w:numId w:val="1"/>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 Hugo Poblete Badal AMOM. Sociedad Chilena de Nefrología Cuenta de Hemodiálisis Crónica [Internet]. 2021 [Citado el 28 de junio de 2023]. Disponible en: </w:t>
      </w:r>
      <w:hyperlink r:id="rId16">
        <w:r>
          <w:rPr>
            <w:rFonts w:ascii="Times New Roman" w:eastAsia="Times New Roman" w:hAnsi="Times New Roman" w:cs="Times New Roman"/>
            <w:color w:val="0B57D0"/>
            <w:sz w:val="24"/>
            <w:szCs w:val="24"/>
            <w:u w:val="single"/>
          </w:rPr>
          <w:t>https://nefro.cl/web/biblio/registro/37.pdf</w:t>
        </w:r>
      </w:hyperlink>
    </w:p>
    <w:p w:rsidR="00EF4CCB" w:rsidRDefault="009A0A87">
      <w:pPr>
        <w:numPr>
          <w:ilvl w:val="0"/>
          <w:numId w:val="1"/>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Enfermedad Renal Crónica: la clave está en la prevención [Internet]. Escuela de Medicina. 2021 [Citado el 28 de junio de 2023]. Disponible en: </w:t>
      </w:r>
      <w:hyperlink r:id="rId17">
        <w:r>
          <w:rPr>
            <w:rFonts w:ascii="Times New Roman" w:eastAsia="Times New Roman" w:hAnsi="Times New Roman" w:cs="Times New Roman"/>
            <w:color w:val="0B57D0"/>
            <w:sz w:val="24"/>
            <w:szCs w:val="24"/>
            <w:u w:val="single"/>
          </w:rPr>
          <w:t>https://medicina.uc.cl/publicacion/enfermedad-renal-cronica-la-clave-esta-en-la-prevencion/</w:t>
        </w:r>
      </w:hyperlink>
    </w:p>
    <w:p w:rsidR="00EF4CCB" w:rsidRDefault="009A0A87">
      <w:pPr>
        <w:numPr>
          <w:ilvl w:val="0"/>
          <w:numId w:val="1"/>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Chile cada vez más viejo: edad promedio sube a 36 años y Valparaíso lidera como la región más longeva - Diario Financiero - Centro de Políticas Públicas [Internet]. Centro de Políticas Públicas. 2018 [Citado el 28 de junio de 2023]. Disponible en: </w:t>
      </w:r>
      <w:hyperlink r:id="rId18">
        <w:r>
          <w:rPr>
            <w:rFonts w:ascii="Times New Roman" w:eastAsia="Times New Roman" w:hAnsi="Times New Roman" w:cs="Times New Roman"/>
            <w:color w:val="1155CC"/>
            <w:sz w:val="24"/>
            <w:szCs w:val="24"/>
            <w:u w:val="single"/>
          </w:rPr>
          <w:t>https://gobierno.udd.cl/cpp/noticias/2018/10/09/chile-cada-vez-mas-viejo-edad-promedio-sube-a-36-anos-y-valparaiso-lidera-como-la-region-mas-longeva-diario-financier</w:t>
        </w:r>
      </w:hyperlink>
    </w:p>
    <w:p w:rsidR="00EF4CCB" w:rsidRDefault="009A0A87">
      <w:pPr>
        <w:numPr>
          <w:ilvl w:val="0"/>
          <w:numId w:val="1"/>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Pretto, C. R., Rosa, M. B. C. da, Dezordi, C. M., Benetti, S. A. W., Colet, C. de F., &amp; Stumm, E. M. F. (2020). </w:t>
      </w:r>
      <w:r w:rsidRPr="00E07DD1">
        <w:rPr>
          <w:rFonts w:ascii="Times New Roman" w:eastAsia="Times New Roman" w:hAnsi="Times New Roman" w:cs="Times New Roman"/>
          <w:sz w:val="24"/>
          <w:szCs w:val="24"/>
          <w:highlight w:val="white"/>
          <w:lang w:val="en-US"/>
        </w:rPr>
        <w:t xml:space="preserve">Depression and chronic renal patients on hemodialysis: associated factors. </w:t>
      </w:r>
      <w:r w:rsidRPr="00E07DD1">
        <w:rPr>
          <w:rFonts w:ascii="Times New Roman" w:eastAsia="Times New Roman" w:hAnsi="Times New Roman" w:cs="Times New Roman"/>
          <w:i/>
          <w:sz w:val="24"/>
          <w:szCs w:val="24"/>
          <w:highlight w:val="white"/>
          <w:lang w:val="en-US"/>
        </w:rPr>
        <w:t>Revista Brasileira de Enfermagem</w:t>
      </w:r>
      <w:r w:rsidRPr="00E07DD1">
        <w:rPr>
          <w:rFonts w:ascii="Times New Roman" w:eastAsia="Times New Roman" w:hAnsi="Times New Roman" w:cs="Times New Roman"/>
          <w:sz w:val="24"/>
          <w:szCs w:val="24"/>
          <w:highlight w:val="white"/>
          <w:lang w:val="en-US"/>
        </w:rPr>
        <w:t xml:space="preserve">, </w:t>
      </w:r>
      <w:r w:rsidRPr="00E07DD1">
        <w:rPr>
          <w:rFonts w:ascii="Times New Roman" w:eastAsia="Times New Roman" w:hAnsi="Times New Roman" w:cs="Times New Roman"/>
          <w:i/>
          <w:sz w:val="24"/>
          <w:szCs w:val="24"/>
          <w:highlight w:val="white"/>
          <w:lang w:val="en-US"/>
        </w:rPr>
        <w:t>73</w:t>
      </w:r>
      <w:r w:rsidRPr="00E07DD1">
        <w:rPr>
          <w:rFonts w:ascii="Times New Roman" w:eastAsia="Times New Roman" w:hAnsi="Times New Roman" w:cs="Times New Roman"/>
          <w:sz w:val="24"/>
          <w:szCs w:val="24"/>
          <w:highlight w:val="white"/>
          <w:lang w:val="en-US"/>
        </w:rPr>
        <w:t xml:space="preserve">(suppl 1), e20190167. </w:t>
      </w:r>
      <w:hyperlink r:id="rId19">
        <w:r>
          <w:rPr>
            <w:rFonts w:ascii="Times New Roman" w:eastAsia="Times New Roman" w:hAnsi="Times New Roman" w:cs="Times New Roman"/>
            <w:color w:val="1155CC"/>
            <w:sz w:val="24"/>
            <w:szCs w:val="24"/>
            <w:highlight w:val="white"/>
            <w:u w:val="single"/>
          </w:rPr>
          <w:t>https://doi.org/10.1590/0034-7167-2019-0167</w:t>
        </w:r>
      </w:hyperlink>
      <w:r>
        <w:rPr>
          <w:rFonts w:ascii="Times New Roman" w:eastAsia="Times New Roman" w:hAnsi="Times New Roman" w:cs="Times New Roman"/>
          <w:sz w:val="24"/>
          <w:szCs w:val="24"/>
          <w:highlight w:val="white"/>
        </w:rPr>
        <w:t xml:space="preserve"> </w:t>
      </w:r>
    </w:p>
    <w:p w:rsidR="00EF4CCB" w:rsidRDefault="009A0A87">
      <w:pPr>
        <w:numPr>
          <w:ilvl w:val="0"/>
          <w:numId w:val="1"/>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Vallejos Saldarriaga, J. F., &amp; Ortega Reyna, E. Z. (2018). Niveles de depresión y factores sociodemográficos en pacientes con insuficiencia renal crónica en tratamiento de hemodiálisis en Perú. </w:t>
      </w:r>
      <w:r>
        <w:rPr>
          <w:rFonts w:ascii="Times New Roman" w:eastAsia="Times New Roman" w:hAnsi="Times New Roman" w:cs="Times New Roman"/>
          <w:i/>
          <w:sz w:val="24"/>
          <w:szCs w:val="24"/>
          <w:highlight w:val="white"/>
        </w:rPr>
        <w:t>Ciencias psicológicas</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12</w:t>
      </w:r>
      <w:r>
        <w:rPr>
          <w:rFonts w:ascii="Times New Roman" w:eastAsia="Times New Roman" w:hAnsi="Times New Roman" w:cs="Times New Roman"/>
          <w:sz w:val="24"/>
          <w:szCs w:val="24"/>
          <w:highlight w:val="white"/>
        </w:rPr>
        <w:t xml:space="preserve">(2), 205. </w:t>
      </w:r>
      <w:hyperlink r:id="rId20">
        <w:r>
          <w:rPr>
            <w:rFonts w:ascii="Times New Roman" w:eastAsia="Times New Roman" w:hAnsi="Times New Roman" w:cs="Times New Roman"/>
            <w:color w:val="1155CC"/>
            <w:sz w:val="24"/>
            <w:szCs w:val="24"/>
            <w:highlight w:val="white"/>
            <w:u w:val="single"/>
          </w:rPr>
          <w:t>https://doi.org/10.22235/cp.v12i2.1683</w:t>
        </w:r>
      </w:hyperlink>
      <w:r>
        <w:rPr>
          <w:rFonts w:ascii="Times New Roman" w:eastAsia="Times New Roman" w:hAnsi="Times New Roman" w:cs="Times New Roman"/>
          <w:color w:val="37393C"/>
          <w:sz w:val="24"/>
          <w:szCs w:val="24"/>
          <w:highlight w:val="white"/>
        </w:rPr>
        <w:t xml:space="preserve"> </w:t>
      </w:r>
    </w:p>
    <w:p w:rsidR="00EF4CCB" w:rsidRDefault="009A0A87">
      <w:pPr>
        <w:numPr>
          <w:ilvl w:val="0"/>
          <w:numId w:val="1"/>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Al-Ali, F., Elshirbeny, M., Hamad, A., Kaddourah, A., Ghonimi, T., Ibrahim, R., &amp; Fouda, T. (2021). </w:t>
      </w:r>
      <w:r w:rsidRPr="00E07DD1">
        <w:rPr>
          <w:rFonts w:ascii="Times New Roman" w:eastAsia="Times New Roman" w:hAnsi="Times New Roman" w:cs="Times New Roman"/>
          <w:sz w:val="24"/>
          <w:szCs w:val="24"/>
          <w:highlight w:val="white"/>
          <w:lang w:val="en-US"/>
        </w:rPr>
        <w:t xml:space="preserve">Prevalence of depression and sleep disorders in patients on dialysis: A cross-sectional study in Qatar. </w:t>
      </w:r>
      <w:r>
        <w:rPr>
          <w:rFonts w:ascii="Times New Roman" w:eastAsia="Times New Roman" w:hAnsi="Times New Roman" w:cs="Times New Roman"/>
          <w:i/>
          <w:sz w:val="24"/>
          <w:szCs w:val="24"/>
          <w:highlight w:val="white"/>
        </w:rPr>
        <w:t>International Journal of Nephrology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2021</w:t>
      </w:r>
      <w:r>
        <w:rPr>
          <w:rFonts w:ascii="Times New Roman" w:eastAsia="Times New Roman" w:hAnsi="Times New Roman" w:cs="Times New Roman"/>
          <w:sz w:val="24"/>
          <w:szCs w:val="24"/>
          <w:highlight w:val="white"/>
        </w:rPr>
        <w:t>, 1–7.</w:t>
      </w:r>
      <w:r>
        <w:rPr>
          <w:rFonts w:ascii="Times New Roman" w:eastAsia="Times New Roman" w:hAnsi="Times New Roman" w:cs="Times New Roman"/>
          <w:color w:val="37393C"/>
          <w:sz w:val="24"/>
          <w:szCs w:val="24"/>
          <w:highlight w:val="white"/>
        </w:rPr>
        <w:t xml:space="preserve"> </w:t>
      </w:r>
      <w:hyperlink r:id="rId21">
        <w:r>
          <w:rPr>
            <w:rFonts w:ascii="Times New Roman" w:eastAsia="Times New Roman" w:hAnsi="Times New Roman" w:cs="Times New Roman"/>
            <w:color w:val="1155CC"/>
            <w:sz w:val="24"/>
            <w:szCs w:val="24"/>
            <w:highlight w:val="white"/>
            <w:u w:val="single"/>
          </w:rPr>
          <w:t>https://doi.org/10.1155/2021/5533416</w:t>
        </w:r>
      </w:hyperlink>
      <w:r>
        <w:rPr>
          <w:rFonts w:ascii="Times New Roman" w:eastAsia="Times New Roman" w:hAnsi="Times New Roman" w:cs="Times New Roman"/>
          <w:color w:val="37393C"/>
          <w:sz w:val="24"/>
          <w:szCs w:val="24"/>
          <w:highlight w:val="white"/>
        </w:rPr>
        <w:t xml:space="preserve"> </w:t>
      </w:r>
    </w:p>
    <w:p w:rsidR="00EF4CCB" w:rsidRPr="00E07DD1" w:rsidRDefault="009A0A87">
      <w:pPr>
        <w:numPr>
          <w:ilvl w:val="0"/>
          <w:numId w:val="1"/>
        </w:numPr>
        <w:spacing w:line="24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highlight w:val="white"/>
        </w:rPr>
        <w:t xml:space="preserve">Fotaraki, Z.-M., Gerogianni, G., Vasilopoulos, G., Polikandrioti, M., Giannakopoulou, N., &amp; Alikari, V. (2022). </w:t>
      </w:r>
      <w:r w:rsidRPr="00E07DD1">
        <w:rPr>
          <w:rFonts w:ascii="Times New Roman" w:eastAsia="Times New Roman" w:hAnsi="Times New Roman" w:cs="Times New Roman"/>
          <w:sz w:val="24"/>
          <w:szCs w:val="24"/>
          <w:highlight w:val="white"/>
          <w:lang w:val="en-US"/>
        </w:rPr>
        <w:t xml:space="preserve">Depression, adherence, and functionality in patients undergoing hemodialysis. </w:t>
      </w:r>
      <w:r w:rsidRPr="00E07DD1">
        <w:rPr>
          <w:rFonts w:ascii="Times New Roman" w:eastAsia="Times New Roman" w:hAnsi="Times New Roman" w:cs="Times New Roman"/>
          <w:i/>
          <w:sz w:val="24"/>
          <w:szCs w:val="24"/>
          <w:highlight w:val="white"/>
          <w:lang w:val="en-US"/>
        </w:rPr>
        <w:t>Cureus</w:t>
      </w:r>
      <w:r w:rsidRPr="00E07DD1">
        <w:rPr>
          <w:rFonts w:ascii="Times New Roman" w:eastAsia="Times New Roman" w:hAnsi="Times New Roman" w:cs="Times New Roman"/>
          <w:sz w:val="24"/>
          <w:szCs w:val="24"/>
          <w:highlight w:val="white"/>
          <w:lang w:val="en-US"/>
        </w:rPr>
        <w:t xml:space="preserve">, </w:t>
      </w:r>
      <w:r w:rsidRPr="00E07DD1">
        <w:rPr>
          <w:rFonts w:ascii="Times New Roman" w:eastAsia="Times New Roman" w:hAnsi="Times New Roman" w:cs="Times New Roman"/>
          <w:i/>
          <w:sz w:val="24"/>
          <w:szCs w:val="24"/>
          <w:highlight w:val="white"/>
          <w:lang w:val="en-US"/>
        </w:rPr>
        <w:t>14</w:t>
      </w:r>
      <w:r w:rsidRPr="00E07DD1">
        <w:rPr>
          <w:rFonts w:ascii="Times New Roman" w:eastAsia="Times New Roman" w:hAnsi="Times New Roman" w:cs="Times New Roman"/>
          <w:sz w:val="24"/>
          <w:szCs w:val="24"/>
          <w:highlight w:val="white"/>
          <w:lang w:val="en-US"/>
        </w:rPr>
        <w:t xml:space="preserve">(2). </w:t>
      </w:r>
      <w:hyperlink r:id="rId22">
        <w:r w:rsidRPr="00E07DD1">
          <w:rPr>
            <w:rFonts w:ascii="Times New Roman" w:eastAsia="Times New Roman" w:hAnsi="Times New Roman" w:cs="Times New Roman"/>
            <w:color w:val="1155CC"/>
            <w:sz w:val="24"/>
            <w:szCs w:val="24"/>
            <w:highlight w:val="white"/>
            <w:u w:val="single"/>
            <w:lang w:val="en-US"/>
          </w:rPr>
          <w:t>https://doi.org/10.7759/cureus.21872</w:t>
        </w:r>
      </w:hyperlink>
      <w:r w:rsidRPr="00E07DD1">
        <w:rPr>
          <w:rFonts w:ascii="Times New Roman" w:eastAsia="Times New Roman" w:hAnsi="Times New Roman" w:cs="Times New Roman"/>
          <w:color w:val="37393C"/>
          <w:sz w:val="24"/>
          <w:szCs w:val="24"/>
          <w:highlight w:val="white"/>
          <w:lang w:val="en-US"/>
        </w:rPr>
        <w:t xml:space="preserve"> </w:t>
      </w:r>
    </w:p>
    <w:p w:rsidR="00EF4CCB" w:rsidRDefault="009A0A87">
      <w:pPr>
        <w:numPr>
          <w:ilvl w:val="0"/>
          <w:numId w:val="1"/>
        </w:numPr>
        <w:spacing w:line="240" w:lineRule="auto"/>
        <w:jc w:val="both"/>
        <w:rPr>
          <w:rFonts w:ascii="Times New Roman" w:eastAsia="Times New Roman" w:hAnsi="Times New Roman" w:cs="Times New Roman"/>
          <w:sz w:val="24"/>
          <w:szCs w:val="24"/>
        </w:rPr>
      </w:pPr>
      <w:r w:rsidRPr="00E07DD1">
        <w:rPr>
          <w:rFonts w:ascii="Times New Roman" w:eastAsia="Times New Roman" w:hAnsi="Times New Roman" w:cs="Times New Roman"/>
          <w:sz w:val="24"/>
          <w:szCs w:val="24"/>
          <w:highlight w:val="white"/>
          <w:lang w:val="en-US"/>
        </w:rPr>
        <w:t xml:space="preserve">Al-Jabi, S. W., Sous, A., Jorf, F., Taqatqa, M., Allan, M., Sawalha, L., Lubadeh, E., Sweileh, W. M., &amp; Zyoud, S. H. (2021). Depression among end-stage renal disease patients undergoing hemodialysis: a cross-sectional study from Palestine. </w:t>
      </w:r>
      <w:r>
        <w:rPr>
          <w:rFonts w:ascii="Times New Roman" w:eastAsia="Times New Roman" w:hAnsi="Times New Roman" w:cs="Times New Roman"/>
          <w:i/>
          <w:sz w:val="24"/>
          <w:szCs w:val="24"/>
          <w:highlight w:val="white"/>
        </w:rPr>
        <w:t>Renal Replacement Therapy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7</w:t>
      </w:r>
      <w:r>
        <w:rPr>
          <w:rFonts w:ascii="Times New Roman" w:eastAsia="Times New Roman" w:hAnsi="Times New Roman" w:cs="Times New Roman"/>
          <w:sz w:val="24"/>
          <w:szCs w:val="24"/>
          <w:highlight w:val="white"/>
        </w:rPr>
        <w:t>(1).</w:t>
      </w:r>
      <w:r>
        <w:rPr>
          <w:rFonts w:ascii="Times New Roman" w:eastAsia="Times New Roman" w:hAnsi="Times New Roman" w:cs="Times New Roman"/>
          <w:color w:val="37393C"/>
          <w:sz w:val="24"/>
          <w:szCs w:val="24"/>
          <w:highlight w:val="white"/>
        </w:rPr>
        <w:t xml:space="preserve"> </w:t>
      </w:r>
      <w:hyperlink r:id="rId23">
        <w:r>
          <w:rPr>
            <w:rFonts w:ascii="Times New Roman" w:eastAsia="Times New Roman" w:hAnsi="Times New Roman" w:cs="Times New Roman"/>
            <w:color w:val="1155CC"/>
            <w:sz w:val="24"/>
            <w:szCs w:val="24"/>
            <w:highlight w:val="white"/>
            <w:u w:val="single"/>
          </w:rPr>
          <w:t>https://doi.org/10.1186/s41100-021-00331-1</w:t>
        </w:r>
      </w:hyperlink>
      <w:r>
        <w:rPr>
          <w:rFonts w:ascii="Times New Roman" w:eastAsia="Times New Roman" w:hAnsi="Times New Roman" w:cs="Times New Roman"/>
          <w:color w:val="37393C"/>
          <w:sz w:val="24"/>
          <w:szCs w:val="24"/>
          <w:highlight w:val="white"/>
        </w:rPr>
        <w:t xml:space="preserve"> </w:t>
      </w:r>
    </w:p>
    <w:p w:rsidR="00EF4CCB" w:rsidRDefault="009A0A87">
      <w:pPr>
        <w:numPr>
          <w:ilvl w:val="0"/>
          <w:numId w:val="1"/>
        </w:numPr>
        <w:spacing w:line="240" w:lineRule="auto"/>
        <w:jc w:val="both"/>
        <w:rPr>
          <w:rFonts w:ascii="Times New Roman" w:eastAsia="Times New Roman" w:hAnsi="Times New Roman" w:cs="Times New Roman"/>
          <w:sz w:val="24"/>
          <w:szCs w:val="24"/>
        </w:rPr>
      </w:pPr>
      <w:r w:rsidRPr="00E07DD1">
        <w:rPr>
          <w:rFonts w:ascii="Times New Roman" w:eastAsia="Times New Roman" w:hAnsi="Times New Roman" w:cs="Times New Roman"/>
          <w:sz w:val="24"/>
          <w:szCs w:val="24"/>
          <w:highlight w:val="white"/>
          <w:lang w:val="en-US"/>
        </w:rPr>
        <w:t xml:space="preserve">Wang, W.-L., Liang, S., Zhu, F.-L., Liu, J.-Q., Wang, S.-Y., Chen, X.-M., &amp; Cai, G.-Y. (2019). The prevalence of depression and the association between depression and kidney function and health-related quality of life in elderly patients with chronic kidney disease: a multicenter cross-sectional study. </w:t>
      </w:r>
      <w:r>
        <w:rPr>
          <w:rFonts w:ascii="Times New Roman" w:eastAsia="Times New Roman" w:hAnsi="Times New Roman" w:cs="Times New Roman"/>
          <w:i/>
          <w:sz w:val="24"/>
          <w:szCs w:val="24"/>
          <w:highlight w:val="white"/>
        </w:rPr>
        <w:t>Clinical Interventions in Aging</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14</w:t>
      </w:r>
      <w:r>
        <w:rPr>
          <w:rFonts w:ascii="Times New Roman" w:eastAsia="Times New Roman" w:hAnsi="Times New Roman" w:cs="Times New Roman"/>
          <w:sz w:val="24"/>
          <w:szCs w:val="24"/>
          <w:highlight w:val="white"/>
        </w:rPr>
        <w:t>, 905–913.</w:t>
      </w:r>
      <w:r>
        <w:rPr>
          <w:rFonts w:ascii="Times New Roman" w:eastAsia="Times New Roman" w:hAnsi="Times New Roman" w:cs="Times New Roman"/>
          <w:color w:val="37393C"/>
          <w:sz w:val="24"/>
          <w:szCs w:val="24"/>
          <w:highlight w:val="white"/>
        </w:rPr>
        <w:t xml:space="preserve"> </w:t>
      </w:r>
      <w:hyperlink r:id="rId24">
        <w:r>
          <w:rPr>
            <w:rFonts w:ascii="Times New Roman" w:eastAsia="Times New Roman" w:hAnsi="Times New Roman" w:cs="Times New Roman"/>
            <w:color w:val="1155CC"/>
            <w:sz w:val="24"/>
            <w:szCs w:val="24"/>
            <w:highlight w:val="white"/>
            <w:u w:val="single"/>
          </w:rPr>
          <w:t>https://doi.org/10.2147/cia.s203186</w:t>
        </w:r>
      </w:hyperlink>
      <w:r>
        <w:rPr>
          <w:rFonts w:ascii="Times New Roman" w:eastAsia="Times New Roman" w:hAnsi="Times New Roman" w:cs="Times New Roman"/>
          <w:color w:val="37393C"/>
          <w:sz w:val="24"/>
          <w:szCs w:val="24"/>
          <w:highlight w:val="white"/>
        </w:rPr>
        <w:t xml:space="preserve"> </w:t>
      </w:r>
    </w:p>
    <w:p w:rsidR="00EF4CCB" w:rsidRDefault="009A0A87">
      <w:pPr>
        <w:numPr>
          <w:ilvl w:val="0"/>
          <w:numId w:val="1"/>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Merino Martínez, R. M., Morillo Gallego, N., Sánchez Cabezas, A. M., Gómez López, V. E., &amp; Crespo Montero, R. (2019). Relación entre la calidad de vida relacionada con la salud y la ansiedad/depresión en pacientes en hemodiálisis crónica. </w:t>
      </w:r>
      <w:r>
        <w:rPr>
          <w:rFonts w:ascii="Times New Roman" w:eastAsia="Times New Roman" w:hAnsi="Times New Roman" w:cs="Times New Roman"/>
          <w:i/>
          <w:sz w:val="24"/>
          <w:szCs w:val="24"/>
          <w:highlight w:val="white"/>
        </w:rPr>
        <w:t>Enfermería nefrológica</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22</w:t>
      </w:r>
      <w:r>
        <w:rPr>
          <w:rFonts w:ascii="Times New Roman" w:eastAsia="Times New Roman" w:hAnsi="Times New Roman" w:cs="Times New Roman"/>
          <w:sz w:val="24"/>
          <w:szCs w:val="24"/>
          <w:highlight w:val="white"/>
        </w:rPr>
        <w:t>(3), 274–283.</w:t>
      </w:r>
      <w:r>
        <w:rPr>
          <w:color w:val="37393C"/>
          <w:sz w:val="24"/>
          <w:szCs w:val="24"/>
          <w:highlight w:val="white"/>
        </w:rPr>
        <w:t xml:space="preserve"> </w:t>
      </w:r>
      <w:hyperlink r:id="rId25">
        <w:r>
          <w:rPr>
            <w:rFonts w:ascii="Times New Roman" w:eastAsia="Times New Roman" w:hAnsi="Times New Roman" w:cs="Times New Roman"/>
            <w:color w:val="1155CC"/>
            <w:sz w:val="24"/>
            <w:szCs w:val="24"/>
            <w:highlight w:val="white"/>
            <w:u w:val="single"/>
          </w:rPr>
          <w:t>https://doi.org/10.4321/s2254-28842019000300006</w:t>
        </w:r>
      </w:hyperlink>
      <w:r>
        <w:rPr>
          <w:rFonts w:ascii="Times New Roman" w:eastAsia="Times New Roman" w:hAnsi="Times New Roman" w:cs="Times New Roman"/>
          <w:color w:val="37393C"/>
          <w:sz w:val="24"/>
          <w:szCs w:val="24"/>
          <w:highlight w:val="white"/>
        </w:rPr>
        <w:t xml:space="preserve"> </w:t>
      </w:r>
    </w:p>
    <w:p w:rsidR="00EF4CCB" w:rsidRDefault="009A0A87">
      <w:pPr>
        <w:numPr>
          <w:ilvl w:val="0"/>
          <w:numId w:val="1"/>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Alencar SBV de, de Lima FM, Dias L do A, Dias V do A, Lessa AC, Bezerra JM, et al. </w:t>
      </w:r>
      <w:r w:rsidRPr="00E07DD1">
        <w:rPr>
          <w:rFonts w:ascii="Times New Roman" w:eastAsia="Times New Roman" w:hAnsi="Times New Roman" w:cs="Times New Roman"/>
          <w:sz w:val="24"/>
          <w:szCs w:val="24"/>
          <w:lang w:val="en-US"/>
        </w:rPr>
        <w:t xml:space="preserve">Depression and quality of life in older adults on hemodialysis. </w:t>
      </w:r>
      <w:r>
        <w:rPr>
          <w:rFonts w:ascii="Times New Roman" w:eastAsia="Times New Roman" w:hAnsi="Times New Roman" w:cs="Times New Roman"/>
          <w:sz w:val="24"/>
          <w:szCs w:val="24"/>
        </w:rPr>
        <w:t xml:space="preserve">Rev Bras Psiquiatr </w:t>
      </w:r>
      <w:r>
        <w:rPr>
          <w:rFonts w:ascii="Times New Roman" w:eastAsia="Times New Roman" w:hAnsi="Times New Roman" w:cs="Times New Roman"/>
          <w:sz w:val="24"/>
          <w:szCs w:val="24"/>
        </w:rPr>
        <w:lastRenderedPageBreak/>
        <w:t xml:space="preserve">[Internet].2020.  [Citado el 16 de octubre de 2023]. Disponible en: </w:t>
      </w:r>
      <w:hyperlink r:id="rId26">
        <w:r>
          <w:rPr>
            <w:rFonts w:ascii="Times New Roman" w:eastAsia="Times New Roman" w:hAnsi="Times New Roman" w:cs="Times New Roman"/>
            <w:color w:val="1155CC"/>
            <w:sz w:val="24"/>
            <w:szCs w:val="24"/>
            <w:u w:val="single"/>
          </w:rPr>
          <w:t>http://dx.doi.org/10.1590/1516-4446-2018-0345</w:t>
        </w:r>
      </w:hyperlink>
      <w:r>
        <w:rPr>
          <w:rFonts w:ascii="Times New Roman" w:eastAsia="Times New Roman" w:hAnsi="Times New Roman" w:cs="Times New Roman"/>
          <w:sz w:val="24"/>
          <w:szCs w:val="24"/>
        </w:rPr>
        <w:t xml:space="preserve"> </w:t>
      </w:r>
    </w:p>
    <w:p w:rsidR="00EF4CCB" w:rsidRDefault="009A0A87">
      <w:pPr>
        <w:numPr>
          <w:ilvl w:val="0"/>
          <w:numId w:val="1"/>
        </w:numPr>
        <w:spacing w:line="240" w:lineRule="auto"/>
        <w:jc w:val="both"/>
        <w:rPr>
          <w:rFonts w:ascii="Times New Roman" w:eastAsia="Times New Roman" w:hAnsi="Times New Roman" w:cs="Times New Roman"/>
          <w:sz w:val="24"/>
          <w:szCs w:val="24"/>
        </w:rPr>
      </w:pPr>
      <w:r w:rsidRPr="00E07DD1">
        <w:rPr>
          <w:rFonts w:ascii="Times New Roman" w:eastAsia="Times New Roman" w:hAnsi="Times New Roman" w:cs="Times New Roman"/>
          <w:sz w:val="24"/>
          <w:szCs w:val="24"/>
          <w:lang w:val="en-US"/>
        </w:rPr>
        <w:t xml:space="preserve">Feng J, Lu X, Li H, Wang S. High neutrophil-to-lymphocyte ratio is a significant predictor of depressive symptoms in maintenance hemodialysis patients: a cross-sectional study. </w:t>
      </w:r>
      <w:r>
        <w:rPr>
          <w:rFonts w:ascii="Times New Roman" w:eastAsia="Times New Roman" w:hAnsi="Times New Roman" w:cs="Times New Roman"/>
          <w:sz w:val="24"/>
          <w:szCs w:val="24"/>
        </w:rPr>
        <w:t xml:space="preserve">BMC Psychiatry [Internet]. 2022 [Citado el 16 de octubre de 2023]. Disponible en: </w:t>
      </w:r>
      <w:hyperlink r:id="rId27">
        <w:r>
          <w:rPr>
            <w:rFonts w:ascii="Times New Roman" w:eastAsia="Times New Roman" w:hAnsi="Times New Roman" w:cs="Times New Roman"/>
            <w:color w:val="1155CC"/>
            <w:sz w:val="24"/>
            <w:szCs w:val="24"/>
            <w:highlight w:val="white"/>
            <w:u w:val="single"/>
          </w:rPr>
          <w:t>http://dx.doi.org/10.1186/s12888-022-03963-7</w:t>
        </w:r>
      </w:hyperlink>
      <w:r>
        <w:rPr>
          <w:rFonts w:ascii="Times New Roman" w:eastAsia="Times New Roman" w:hAnsi="Times New Roman" w:cs="Times New Roman"/>
          <w:color w:val="37393C"/>
          <w:sz w:val="24"/>
          <w:szCs w:val="24"/>
          <w:highlight w:val="white"/>
        </w:rPr>
        <w:t xml:space="preserve"> </w:t>
      </w:r>
      <w:r>
        <w:rPr>
          <w:rFonts w:ascii="Times New Roman" w:eastAsia="Times New Roman" w:hAnsi="Times New Roman" w:cs="Times New Roman"/>
          <w:color w:val="37393C"/>
          <w:sz w:val="24"/>
          <w:szCs w:val="24"/>
        </w:rPr>
        <w:t xml:space="preserve"> </w:t>
      </w:r>
    </w:p>
    <w:p w:rsidR="00EF4CCB" w:rsidRDefault="009A0A87">
      <w:pPr>
        <w:numPr>
          <w:ilvl w:val="0"/>
          <w:numId w:val="1"/>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Yavuz YC, Biyik Z, Ozkul D, Abusoglu S, Eryavuz D, Dag M, et al. </w:t>
      </w:r>
      <w:r w:rsidRPr="00E07DD1">
        <w:rPr>
          <w:rFonts w:ascii="Times New Roman" w:eastAsia="Times New Roman" w:hAnsi="Times New Roman" w:cs="Times New Roman"/>
          <w:sz w:val="24"/>
          <w:szCs w:val="24"/>
          <w:lang w:val="en-US"/>
        </w:rPr>
        <w:t xml:space="preserve">Association of depressive symptoms with 25(OH) vitamin D in hemodialysis patients and effect of gender. </w:t>
      </w:r>
      <w:r>
        <w:rPr>
          <w:rFonts w:ascii="Times New Roman" w:eastAsia="Times New Roman" w:hAnsi="Times New Roman" w:cs="Times New Roman"/>
          <w:sz w:val="24"/>
          <w:szCs w:val="24"/>
        </w:rPr>
        <w:t xml:space="preserve">Clin Exp Nephrol [Internet]. 2020;24(1):63-72. [Citado el 16 de octubre de 2023]. Disponible en: </w:t>
      </w:r>
      <w:hyperlink r:id="rId28">
        <w:r>
          <w:rPr>
            <w:rFonts w:ascii="Times New Roman" w:eastAsia="Times New Roman" w:hAnsi="Times New Roman" w:cs="Times New Roman"/>
            <w:color w:val="1155CC"/>
            <w:sz w:val="24"/>
            <w:szCs w:val="24"/>
            <w:highlight w:val="white"/>
            <w:u w:val="single"/>
          </w:rPr>
          <w:t>http://dx.doi.org/10.1007/s10157-019-01794-7</w:t>
        </w:r>
      </w:hyperlink>
      <w:r>
        <w:rPr>
          <w:rFonts w:ascii="Times New Roman" w:eastAsia="Times New Roman" w:hAnsi="Times New Roman" w:cs="Times New Roman"/>
          <w:color w:val="37393C"/>
          <w:sz w:val="24"/>
          <w:szCs w:val="24"/>
          <w:highlight w:val="white"/>
        </w:rPr>
        <w:t xml:space="preserve"> </w:t>
      </w:r>
    </w:p>
    <w:p w:rsidR="00EF4CCB" w:rsidRDefault="00EF4CCB">
      <w:pPr>
        <w:spacing w:line="240" w:lineRule="auto"/>
        <w:ind w:left="720"/>
        <w:jc w:val="both"/>
      </w:pPr>
    </w:p>
    <w:p w:rsidR="00EF4CCB" w:rsidRDefault="00EF4CCB">
      <w:pPr>
        <w:spacing w:line="240" w:lineRule="auto"/>
        <w:ind w:left="720"/>
        <w:jc w:val="both"/>
      </w:pPr>
    </w:p>
    <w:sectPr w:rsidR="00EF4CCB">
      <w:pgSz w:w="12240" w:h="15840"/>
      <w:pgMar w:top="1133" w:right="1700" w:bottom="1133" w:left="1700" w:header="720" w:footer="720" w:gutter="0"/>
      <w:cols w:space="720" w:equalWidth="0">
        <w:col w:w="8838" w:space="0"/>
      </w:cols>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3EE9" w:rsidRDefault="00B33EE9">
      <w:pPr>
        <w:spacing w:line="240" w:lineRule="auto"/>
      </w:pPr>
      <w:r>
        <w:separator/>
      </w:r>
    </w:p>
  </w:endnote>
  <w:endnote w:type="continuationSeparator" w:id="0">
    <w:p w:rsidR="00B33EE9" w:rsidRDefault="00B33E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4CCB" w:rsidRDefault="009A0A87">
    <w:pPr>
      <w:jc w:val="right"/>
    </w:pPr>
    <w:r>
      <w:fldChar w:fldCharType="begin"/>
    </w:r>
    <w:r>
      <w:instrText>PAGE</w:instrText>
    </w:r>
    <w:r>
      <w:fldChar w:fldCharType="separate"/>
    </w:r>
    <w:r w:rsidR="0076566F">
      <w:rPr>
        <w:noProof/>
      </w:rPr>
      <w:t>1</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3EE9" w:rsidRDefault="00B33EE9">
      <w:pPr>
        <w:spacing w:line="240" w:lineRule="auto"/>
      </w:pPr>
      <w:r>
        <w:separator/>
      </w:r>
    </w:p>
  </w:footnote>
  <w:footnote w:type="continuationSeparator" w:id="0">
    <w:p w:rsidR="00B33EE9" w:rsidRDefault="00B33EE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4CCB" w:rsidRDefault="009A0A87">
    <w:r>
      <w:rPr>
        <w:noProof/>
        <w:lang w:val="es-CL" w:eastAsia="es-CL"/>
      </w:rPr>
      <w:drawing>
        <wp:anchor distT="114300" distB="114300" distL="114300" distR="114300" simplePos="0" relativeHeight="251658240" behindDoc="0" locked="0" layoutInCell="1" hidden="0" allowOverlap="1">
          <wp:simplePos x="0" y="0"/>
          <wp:positionH relativeFrom="column">
            <wp:posOffset>5210175</wp:posOffset>
          </wp:positionH>
          <wp:positionV relativeFrom="paragraph">
            <wp:posOffset>-285749</wp:posOffset>
          </wp:positionV>
          <wp:extent cx="1184148" cy="533400"/>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184148" cy="533400"/>
                  </a:xfrm>
                  <a:prstGeom prst="rect">
                    <a:avLst/>
                  </a:prstGeom>
                  <a:ln/>
                </pic:spPr>
              </pic:pic>
            </a:graphicData>
          </a:graphic>
        </wp:anchor>
      </w:drawing>
    </w:r>
    <w:r>
      <w:rPr>
        <w:noProof/>
        <w:lang w:val="es-CL" w:eastAsia="es-CL"/>
      </w:rPr>
      <w:drawing>
        <wp:anchor distT="114300" distB="114300" distL="114300" distR="114300" simplePos="0" relativeHeight="251659264" behindDoc="0" locked="0" layoutInCell="1" hidden="0" allowOverlap="1">
          <wp:simplePos x="0" y="0"/>
          <wp:positionH relativeFrom="column">
            <wp:posOffset>-533399</wp:posOffset>
          </wp:positionH>
          <wp:positionV relativeFrom="paragraph">
            <wp:posOffset>-285749</wp:posOffset>
          </wp:positionV>
          <wp:extent cx="925513" cy="471488"/>
          <wp:effectExtent l="0" t="0" r="0" b="0"/>
          <wp:wrapNone/>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925513" cy="471488"/>
                  </a:xfrm>
                  <a:prstGeom prst="rect">
                    <a:avLst/>
                  </a:prstGeom>
                  <a:ln/>
                </pic:spPr>
              </pic:pic>
            </a:graphicData>
          </a:graphic>
        </wp:anchor>
      </w:drawing>
    </w:r>
  </w:p>
  <w:p w:rsidR="00EF4CCB" w:rsidRDefault="00EF4CCB"/>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138458C"/>
    <w:multiLevelType w:val="multilevel"/>
    <w:tmpl w:val="C1D245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4CCB"/>
    <w:rsid w:val="0076566F"/>
    <w:rsid w:val="009A0A87"/>
    <w:rsid w:val="00B33EE9"/>
    <w:rsid w:val="00E07DD1"/>
    <w:rsid w:val="00EF4C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4C7F048-927C-4355-8371-F47FDEACB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Javiera.foncea@alumnos.uv.cl" TargetMode="External"/><Relationship Id="rId13" Type="http://schemas.openxmlformats.org/officeDocument/2006/relationships/footer" Target="footer1.xml"/><Relationship Id="rId18" Type="http://schemas.openxmlformats.org/officeDocument/2006/relationships/hyperlink" Target="https://gobierno.udd.cl/cpp/noticias/2018/10/09/chile-cada-vez-mas-viejo-edad-promedio-sube-a-36-anos-y-valparaiso-lidera-como-la-region-mas-longeva-diario-financiero/" TargetMode="External"/><Relationship Id="rId26" Type="http://schemas.openxmlformats.org/officeDocument/2006/relationships/hyperlink" Target="http://dx.doi.org/10.1590/1516-4446-2018-0345" TargetMode="External"/><Relationship Id="rId3" Type="http://schemas.openxmlformats.org/officeDocument/2006/relationships/settings" Target="settings.xml"/><Relationship Id="rId21" Type="http://schemas.openxmlformats.org/officeDocument/2006/relationships/hyperlink" Target="https://doi.org/10.1155/2021/5533416" TargetMode="External"/><Relationship Id="rId7" Type="http://schemas.openxmlformats.org/officeDocument/2006/relationships/hyperlink" Target="mailto:Abril.donoso@alumnos.uv.cl" TargetMode="External"/><Relationship Id="rId12" Type="http://schemas.openxmlformats.org/officeDocument/2006/relationships/header" Target="header1.xml"/><Relationship Id="rId17" Type="http://schemas.openxmlformats.org/officeDocument/2006/relationships/hyperlink" Target="https://medicina.uc.cl/publicacion/enfermedad-renal-cronica-la-clave-esta-en-la-prevencion/" TargetMode="External"/><Relationship Id="rId25" Type="http://schemas.openxmlformats.org/officeDocument/2006/relationships/hyperlink" Target="https://doi.org/10.4321/s2254-28842019000300006" TargetMode="External"/><Relationship Id="rId2" Type="http://schemas.openxmlformats.org/officeDocument/2006/relationships/styles" Target="styles.xml"/><Relationship Id="rId16" Type="http://schemas.openxmlformats.org/officeDocument/2006/relationships/hyperlink" Target="https://nefro.cl/web/biblio/registro/37.pdf" TargetMode="External"/><Relationship Id="rId20" Type="http://schemas.openxmlformats.org/officeDocument/2006/relationships/hyperlink" Target="https://doi.org/10.22235/cp.v12i2.1683"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Carolina.vegao@alumnos.uv.cl" TargetMode="External"/><Relationship Id="rId24" Type="http://schemas.openxmlformats.org/officeDocument/2006/relationships/hyperlink" Target="https://doi.org/10.2147/cia.s203186" TargetMode="External"/><Relationship Id="rId5" Type="http://schemas.openxmlformats.org/officeDocument/2006/relationships/footnotes" Target="footnotes.xml"/><Relationship Id="rId15" Type="http://schemas.openxmlformats.org/officeDocument/2006/relationships/hyperlink" Target="http://cuiden.fundacionindex.com/cuiden/extendida.php?cdid=760841_1" TargetMode="External"/><Relationship Id="rId23" Type="http://schemas.openxmlformats.org/officeDocument/2006/relationships/hyperlink" Target="https://doi.org/10.1186/s41100-021-00331-1" TargetMode="External"/><Relationship Id="rId28" Type="http://schemas.openxmlformats.org/officeDocument/2006/relationships/hyperlink" Target="http://dx.doi.org/10.1007/s10157-019-01794-7" TargetMode="External"/><Relationship Id="rId10" Type="http://schemas.openxmlformats.org/officeDocument/2006/relationships/hyperlink" Target="mailto:Estefania.varas@alumnos.uv.cl" TargetMode="External"/><Relationship Id="rId19" Type="http://schemas.openxmlformats.org/officeDocument/2006/relationships/hyperlink" Target="https://doi.org/10.1590/0034-7167-2019-0167" TargetMode="External"/><Relationship Id="rId4" Type="http://schemas.openxmlformats.org/officeDocument/2006/relationships/webSettings" Target="webSettings.xml"/><Relationship Id="rId9" Type="http://schemas.openxmlformats.org/officeDocument/2006/relationships/hyperlink" Target="mailto:Kevin.valencia@alumnos.uv.cl" TargetMode="External"/><Relationship Id="rId14" Type="http://schemas.openxmlformats.org/officeDocument/2006/relationships/image" Target="media/image3.jpg"/><Relationship Id="rId22" Type="http://schemas.openxmlformats.org/officeDocument/2006/relationships/hyperlink" Target="https://doi.org/10.7759/cureus.21872" TargetMode="External"/><Relationship Id="rId27" Type="http://schemas.openxmlformats.org/officeDocument/2006/relationships/hyperlink" Target="http://dx.doi.org/10.1186/s12888-022-03963-7" TargetMode="Externa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4996</Words>
  <Characters>27480</Characters>
  <Application>Microsoft Office Word</Application>
  <DocSecurity>0</DocSecurity>
  <Lines>229</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Enfermeria</dc:creator>
  <cp:lastModifiedBy>Enfermeria</cp:lastModifiedBy>
  <cp:revision>2</cp:revision>
  <dcterms:created xsi:type="dcterms:W3CDTF">2024-08-26T19:28:00Z</dcterms:created>
  <dcterms:modified xsi:type="dcterms:W3CDTF">2024-08-26T19:28:00Z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d21bef9ea67d4fcdbdbd9f89c40b567344e4731ac829c9b75a35ed2e91bce166</vt:lpwstr>
  </property>
</Properties>
</file>