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85CA29" w14:textId="77777777" w:rsidR="000A5D5D" w:rsidRDefault="00000000">
      <w:pPr>
        <w:spacing w:line="240" w:lineRule="auto"/>
        <w:jc w:val="center"/>
        <w:rPr>
          <w:b/>
          <w:sz w:val="24"/>
          <w:szCs w:val="24"/>
        </w:rPr>
      </w:pPr>
      <w:r>
        <w:rPr>
          <w:b/>
          <w:sz w:val="24"/>
          <w:szCs w:val="24"/>
        </w:rPr>
        <w:t>Factores asociados a la depresión en la persona mayor: Una Revisión Narrativa.</w:t>
      </w:r>
    </w:p>
    <w:p w14:paraId="4AA97D95" w14:textId="77777777" w:rsidR="000A5D5D" w:rsidRDefault="00000000">
      <w:pPr>
        <w:spacing w:line="240" w:lineRule="auto"/>
        <w:jc w:val="center"/>
        <w:rPr>
          <w:b/>
          <w:sz w:val="24"/>
          <w:szCs w:val="24"/>
        </w:rPr>
      </w:pPr>
      <w:r>
        <w:rPr>
          <w:b/>
          <w:sz w:val="24"/>
          <w:szCs w:val="24"/>
        </w:rPr>
        <w:t xml:space="preserve">Factors  </w:t>
      </w:r>
      <w:proofErr w:type="spellStart"/>
      <w:r>
        <w:rPr>
          <w:b/>
          <w:sz w:val="24"/>
          <w:szCs w:val="24"/>
        </w:rPr>
        <w:t>associated</w:t>
      </w:r>
      <w:proofErr w:type="spellEnd"/>
      <w:r>
        <w:rPr>
          <w:b/>
          <w:sz w:val="24"/>
          <w:szCs w:val="24"/>
        </w:rPr>
        <w:t xml:space="preserve"> </w:t>
      </w:r>
      <w:proofErr w:type="spellStart"/>
      <w:r>
        <w:rPr>
          <w:b/>
          <w:sz w:val="24"/>
          <w:szCs w:val="24"/>
        </w:rPr>
        <w:t>with</w:t>
      </w:r>
      <w:proofErr w:type="spellEnd"/>
      <w:r>
        <w:rPr>
          <w:b/>
          <w:sz w:val="24"/>
          <w:szCs w:val="24"/>
        </w:rPr>
        <w:t xml:space="preserve"> </w:t>
      </w:r>
      <w:proofErr w:type="spellStart"/>
      <w:r>
        <w:rPr>
          <w:b/>
          <w:sz w:val="24"/>
          <w:szCs w:val="24"/>
        </w:rPr>
        <w:t>depression</w:t>
      </w:r>
      <w:proofErr w:type="spellEnd"/>
      <w:r>
        <w:rPr>
          <w:b/>
          <w:sz w:val="24"/>
          <w:szCs w:val="24"/>
        </w:rPr>
        <w:t xml:space="preserve"> in </w:t>
      </w:r>
      <w:proofErr w:type="spellStart"/>
      <w:r>
        <w:rPr>
          <w:b/>
          <w:sz w:val="24"/>
          <w:szCs w:val="24"/>
        </w:rPr>
        <w:t>the</w:t>
      </w:r>
      <w:proofErr w:type="spellEnd"/>
      <w:r>
        <w:rPr>
          <w:b/>
          <w:sz w:val="24"/>
          <w:szCs w:val="24"/>
        </w:rPr>
        <w:t xml:space="preserve"> </w:t>
      </w:r>
      <w:proofErr w:type="spellStart"/>
      <w:r>
        <w:rPr>
          <w:b/>
          <w:sz w:val="24"/>
          <w:szCs w:val="24"/>
        </w:rPr>
        <w:t>eldery</w:t>
      </w:r>
      <w:proofErr w:type="spellEnd"/>
      <w:r>
        <w:rPr>
          <w:b/>
          <w:sz w:val="24"/>
          <w:szCs w:val="24"/>
        </w:rPr>
        <w:t xml:space="preserve">: A Narrative </w:t>
      </w:r>
      <w:proofErr w:type="spellStart"/>
      <w:r>
        <w:rPr>
          <w:b/>
          <w:sz w:val="24"/>
          <w:szCs w:val="24"/>
        </w:rPr>
        <w:t>Review</w:t>
      </w:r>
      <w:proofErr w:type="spellEnd"/>
      <w:r>
        <w:rPr>
          <w:b/>
          <w:sz w:val="24"/>
          <w:szCs w:val="24"/>
        </w:rPr>
        <w:t>.</w:t>
      </w:r>
    </w:p>
    <w:p w14:paraId="63438C2D" w14:textId="77777777" w:rsidR="000A5D5D" w:rsidRDefault="000A5D5D">
      <w:pPr>
        <w:spacing w:line="240" w:lineRule="auto"/>
        <w:jc w:val="both"/>
        <w:rPr>
          <w:b/>
          <w:sz w:val="24"/>
          <w:szCs w:val="24"/>
        </w:rPr>
      </w:pPr>
    </w:p>
    <w:p w14:paraId="31658C64" w14:textId="77777777" w:rsidR="000A5D5D" w:rsidRDefault="00000000">
      <w:pPr>
        <w:spacing w:line="240" w:lineRule="auto"/>
        <w:jc w:val="both"/>
        <w:rPr>
          <w:sz w:val="24"/>
          <w:szCs w:val="24"/>
        </w:rPr>
      </w:pPr>
      <w:r>
        <w:rPr>
          <w:sz w:val="24"/>
          <w:szCs w:val="24"/>
        </w:rPr>
        <w:t xml:space="preserve">María Gabriela Vivanco, Karla Fernanda Gutierrez Acuña, Francisca Javiera López Trincado, Vania </w:t>
      </w:r>
      <w:proofErr w:type="spellStart"/>
      <w:r>
        <w:rPr>
          <w:sz w:val="24"/>
          <w:szCs w:val="24"/>
        </w:rPr>
        <w:t>Betsabe</w:t>
      </w:r>
      <w:proofErr w:type="spellEnd"/>
      <w:r>
        <w:rPr>
          <w:sz w:val="24"/>
          <w:szCs w:val="24"/>
        </w:rPr>
        <w:t xml:space="preserve"> Morales González, Francisca Ignacia Muñoz Lira. Universidad de Valparaíso Campus San Felipe. </w:t>
      </w:r>
    </w:p>
    <w:p w14:paraId="1FC79D57" w14:textId="5582726D" w:rsidR="000A5D5D" w:rsidRDefault="00AD3835">
      <w:pPr>
        <w:spacing w:line="240" w:lineRule="auto"/>
        <w:jc w:val="both"/>
        <w:rPr>
          <w:sz w:val="24"/>
          <w:szCs w:val="24"/>
        </w:rPr>
      </w:pPr>
      <w:r>
        <w:rPr>
          <w:sz w:val="24"/>
          <w:szCs w:val="24"/>
        </w:rPr>
        <w:t>Dirección: Camino</w:t>
      </w:r>
      <w:r w:rsidR="00000000">
        <w:rPr>
          <w:sz w:val="24"/>
          <w:szCs w:val="24"/>
        </w:rPr>
        <w:t xml:space="preserve"> la Troya S/N &amp; El Convento, Circunvalación </w:t>
      </w:r>
      <w:proofErr w:type="spellStart"/>
      <w:r w:rsidR="00000000">
        <w:rPr>
          <w:sz w:val="24"/>
          <w:szCs w:val="24"/>
        </w:rPr>
        <w:t>Ote</w:t>
      </w:r>
      <w:proofErr w:type="spellEnd"/>
      <w:r w:rsidR="00000000">
        <w:rPr>
          <w:sz w:val="24"/>
          <w:szCs w:val="24"/>
        </w:rPr>
        <w:t>., San Felipe, Valparaíso.</w:t>
      </w:r>
    </w:p>
    <w:p w14:paraId="47EBD13F" w14:textId="312CFCA0" w:rsidR="000A5D5D" w:rsidRDefault="00000000">
      <w:pPr>
        <w:spacing w:line="240" w:lineRule="auto"/>
        <w:jc w:val="both"/>
        <w:rPr>
          <w:sz w:val="24"/>
          <w:szCs w:val="24"/>
        </w:rPr>
      </w:pPr>
      <w:r>
        <w:rPr>
          <w:sz w:val="24"/>
          <w:szCs w:val="24"/>
        </w:rPr>
        <w:t>Mail:</w:t>
      </w:r>
      <w:r w:rsidR="00AD3835">
        <w:rPr>
          <w:sz w:val="24"/>
          <w:szCs w:val="24"/>
        </w:rPr>
        <w:t xml:space="preserve"> k</w:t>
      </w:r>
      <w:r>
        <w:rPr>
          <w:sz w:val="24"/>
          <w:szCs w:val="24"/>
        </w:rPr>
        <w:t>arla.gutierrez@alumnos.uv.cl</w:t>
      </w:r>
    </w:p>
    <w:p w14:paraId="3CC73208" w14:textId="77777777" w:rsidR="000A5D5D" w:rsidRDefault="00000000">
      <w:pPr>
        <w:spacing w:line="240" w:lineRule="auto"/>
        <w:jc w:val="both"/>
        <w:rPr>
          <w:b/>
          <w:sz w:val="24"/>
          <w:szCs w:val="24"/>
        </w:rPr>
      </w:pPr>
      <w:r>
        <w:rPr>
          <w:b/>
          <w:sz w:val="24"/>
          <w:szCs w:val="24"/>
        </w:rPr>
        <w:t xml:space="preserve">Resumen: </w:t>
      </w:r>
    </w:p>
    <w:p w14:paraId="40D73612" w14:textId="77777777" w:rsidR="000A5D5D" w:rsidRDefault="00000000">
      <w:pPr>
        <w:spacing w:line="240" w:lineRule="auto"/>
        <w:jc w:val="both"/>
        <w:rPr>
          <w:sz w:val="24"/>
          <w:szCs w:val="24"/>
        </w:rPr>
      </w:pPr>
      <w:r>
        <w:rPr>
          <w:b/>
          <w:sz w:val="24"/>
          <w:szCs w:val="24"/>
        </w:rPr>
        <w:t>Introducción:</w:t>
      </w:r>
      <w:r>
        <w:rPr>
          <w:sz w:val="24"/>
          <w:szCs w:val="24"/>
        </w:rPr>
        <w:t xml:space="preserve"> La depresión se ha convertido en uno de los problemas de salud mental más importante a nivel mundial, se caracteriza por afectar de manera negativa la manera de sentir, pensar y actuar. En la persona mayor esta enfermedad ha ido en aumento generando gran impacto. Esta revisión busca identificar los factores asociados a la depresión en personas mayores. </w:t>
      </w:r>
      <w:r>
        <w:rPr>
          <w:b/>
          <w:sz w:val="24"/>
          <w:szCs w:val="24"/>
        </w:rPr>
        <w:t xml:space="preserve">Material y Método: </w:t>
      </w:r>
      <w:r>
        <w:rPr>
          <w:sz w:val="24"/>
          <w:szCs w:val="24"/>
        </w:rPr>
        <w:t xml:space="preserve">Se realizó una revisión bibliográfica secundaria de tipo narrativa, en Pubmed/Medline, Scopus, CUIDEN, </w:t>
      </w:r>
      <w:proofErr w:type="spellStart"/>
      <w:r>
        <w:rPr>
          <w:sz w:val="24"/>
          <w:szCs w:val="24"/>
        </w:rPr>
        <w:t>ClinicalKey</w:t>
      </w:r>
      <w:proofErr w:type="spellEnd"/>
      <w:r>
        <w:rPr>
          <w:sz w:val="24"/>
          <w:szCs w:val="24"/>
        </w:rPr>
        <w:t xml:space="preserve">, EBSCO y Scielo. Se excluyeron personas menores de 60 años y diagnosticados con depresión en períodos de COVID-19.  </w:t>
      </w:r>
      <w:r>
        <w:rPr>
          <w:b/>
          <w:sz w:val="24"/>
          <w:szCs w:val="24"/>
        </w:rPr>
        <w:t>Resultados:</w:t>
      </w:r>
      <w:r>
        <w:rPr>
          <w:sz w:val="24"/>
          <w:szCs w:val="24"/>
        </w:rPr>
        <w:t xml:space="preserve"> Según los estudios los factores asociados que predominan en la depresión de la persona mayor son rango etario entre 60-85 años, el género femenino con un 73,3%, personas solteras y viudas 26,6%, personas sin estudios formales 40%, presencia de comorbilidades 53</w:t>
      </w:r>
      <w:proofErr w:type="gramStart"/>
      <w:r>
        <w:rPr>
          <w:sz w:val="24"/>
          <w:szCs w:val="24"/>
        </w:rPr>
        <w:t>%,personas</w:t>
      </w:r>
      <w:proofErr w:type="gramEnd"/>
      <w:r>
        <w:rPr>
          <w:sz w:val="24"/>
          <w:szCs w:val="24"/>
        </w:rPr>
        <w:t xml:space="preserve"> mayores que viven sola 20%.    </w:t>
      </w:r>
      <w:r>
        <w:rPr>
          <w:b/>
          <w:sz w:val="24"/>
          <w:szCs w:val="24"/>
        </w:rPr>
        <w:t xml:space="preserve">Discusión: </w:t>
      </w:r>
      <w:r>
        <w:rPr>
          <w:sz w:val="24"/>
          <w:szCs w:val="24"/>
        </w:rPr>
        <w:t xml:space="preserve"> Se destaca las característica de la depresión en la persona mayor y la importancia de los factores. Sin embargo, se enfrentan limitaciones, dificultad en el acceso de información y sesgos en la selección de los afectados por la depresión durante la pandemia de COVID-</w:t>
      </w:r>
      <w:proofErr w:type="gramStart"/>
      <w:r>
        <w:rPr>
          <w:sz w:val="24"/>
          <w:szCs w:val="24"/>
        </w:rPr>
        <w:t>19.El</w:t>
      </w:r>
      <w:proofErr w:type="gramEnd"/>
      <w:r>
        <w:rPr>
          <w:sz w:val="24"/>
          <w:szCs w:val="24"/>
        </w:rPr>
        <w:t xml:space="preserve"> estudio aspira a desmitificar la depresión, contribuyendo a su prevención y abordaje social.</w:t>
      </w:r>
    </w:p>
    <w:p w14:paraId="1B42303A" w14:textId="77777777" w:rsidR="000A5D5D" w:rsidRDefault="00000000">
      <w:pPr>
        <w:spacing w:line="240" w:lineRule="auto"/>
        <w:jc w:val="both"/>
        <w:rPr>
          <w:sz w:val="24"/>
          <w:szCs w:val="24"/>
        </w:rPr>
      </w:pPr>
      <w:r>
        <w:rPr>
          <w:b/>
          <w:sz w:val="24"/>
          <w:szCs w:val="24"/>
        </w:rPr>
        <w:t xml:space="preserve">Palabras Claves: </w:t>
      </w:r>
      <w:r>
        <w:rPr>
          <w:sz w:val="24"/>
          <w:szCs w:val="24"/>
        </w:rPr>
        <w:t>Anciano, Depresión, Cuidado de Enfermería, Factores de Riesgo.</w:t>
      </w:r>
    </w:p>
    <w:p w14:paraId="5540D2D2" w14:textId="77777777" w:rsidR="000A5D5D" w:rsidRDefault="00000000">
      <w:pPr>
        <w:spacing w:line="240" w:lineRule="auto"/>
        <w:jc w:val="both"/>
        <w:rPr>
          <w:b/>
          <w:sz w:val="24"/>
          <w:szCs w:val="24"/>
        </w:rPr>
      </w:pPr>
      <w:proofErr w:type="spellStart"/>
      <w:r>
        <w:rPr>
          <w:b/>
          <w:sz w:val="24"/>
          <w:szCs w:val="24"/>
        </w:rPr>
        <w:t>Abstract</w:t>
      </w:r>
      <w:proofErr w:type="spellEnd"/>
      <w:r>
        <w:rPr>
          <w:b/>
          <w:sz w:val="24"/>
          <w:szCs w:val="24"/>
        </w:rPr>
        <w:t>:</w:t>
      </w:r>
    </w:p>
    <w:p w14:paraId="32E4B382" w14:textId="77777777" w:rsidR="000A5D5D" w:rsidRDefault="00000000">
      <w:pPr>
        <w:spacing w:line="240" w:lineRule="auto"/>
        <w:jc w:val="both"/>
        <w:rPr>
          <w:b/>
          <w:sz w:val="24"/>
          <w:szCs w:val="24"/>
        </w:rPr>
      </w:pPr>
      <w:proofErr w:type="spellStart"/>
      <w:r>
        <w:rPr>
          <w:b/>
          <w:sz w:val="24"/>
          <w:szCs w:val="24"/>
        </w:rPr>
        <w:t>Introduction</w:t>
      </w:r>
      <w:proofErr w:type="spellEnd"/>
      <w:r>
        <w:rPr>
          <w:b/>
          <w:sz w:val="24"/>
          <w:szCs w:val="24"/>
        </w:rPr>
        <w:t xml:space="preserve">: </w:t>
      </w:r>
      <w:proofErr w:type="spellStart"/>
      <w:r>
        <w:rPr>
          <w:sz w:val="24"/>
          <w:szCs w:val="24"/>
        </w:rPr>
        <w:t>Depression</w:t>
      </w:r>
      <w:proofErr w:type="spellEnd"/>
      <w:r>
        <w:rPr>
          <w:sz w:val="24"/>
          <w:szCs w:val="24"/>
        </w:rPr>
        <w:t xml:space="preserve"> has </w:t>
      </w:r>
      <w:proofErr w:type="spellStart"/>
      <w:r>
        <w:rPr>
          <w:sz w:val="24"/>
          <w:szCs w:val="24"/>
        </w:rPr>
        <w:t>become</w:t>
      </w:r>
      <w:proofErr w:type="spellEnd"/>
      <w:r>
        <w:rPr>
          <w:sz w:val="24"/>
          <w:szCs w:val="24"/>
        </w:rPr>
        <w:t xml:space="preserve"> </w:t>
      </w:r>
      <w:proofErr w:type="spellStart"/>
      <w:r>
        <w:rPr>
          <w:sz w:val="24"/>
          <w:szCs w:val="24"/>
        </w:rPr>
        <w:t>one</w:t>
      </w:r>
      <w:proofErr w:type="spellEnd"/>
      <w:r>
        <w:rPr>
          <w:sz w:val="24"/>
          <w:szCs w:val="24"/>
        </w:rPr>
        <w:t xml:space="preserve"> of </w:t>
      </w:r>
      <w:proofErr w:type="spellStart"/>
      <w:r>
        <w:rPr>
          <w:sz w:val="24"/>
          <w:szCs w:val="24"/>
        </w:rPr>
        <w:t>the</w:t>
      </w:r>
      <w:proofErr w:type="spellEnd"/>
      <w:r>
        <w:rPr>
          <w:sz w:val="24"/>
          <w:szCs w:val="24"/>
        </w:rPr>
        <w:t xml:space="preserve"> </w:t>
      </w:r>
      <w:proofErr w:type="spellStart"/>
      <w:r>
        <w:rPr>
          <w:sz w:val="24"/>
          <w:szCs w:val="24"/>
        </w:rPr>
        <w:t>most</w:t>
      </w:r>
      <w:proofErr w:type="spellEnd"/>
      <w:r>
        <w:rPr>
          <w:sz w:val="24"/>
          <w:szCs w:val="24"/>
        </w:rPr>
        <w:t xml:space="preserve"> </w:t>
      </w:r>
      <w:proofErr w:type="spellStart"/>
      <w:r>
        <w:rPr>
          <w:sz w:val="24"/>
          <w:szCs w:val="24"/>
        </w:rPr>
        <w:t>significant</w:t>
      </w:r>
      <w:proofErr w:type="spellEnd"/>
      <w:r>
        <w:rPr>
          <w:sz w:val="24"/>
          <w:szCs w:val="24"/>
        </w:rPr>
        <w:t xml:space="preserve"> global mental </w:t>
      </w:r>
      <w:proofErr w:type="spellStart"/>
      <w:r>
        <w:rPr>
          <w:sz w:val="24"/>
          <w:szCs w:val="24"/>
        </w:rPr>
        <w:t>health</w:t>
      </w:r>
      <w:proofErr w:type="spellEnd"/>
      <w:r>
        <w:rPr>
          <w:sz w:val="24"/>
          <w:szCs w:val="24"/>
        </w:rPr>
        <w:t xml:space="preserve"> </w:t>
      </w:r>
      <w:proofErr w:type="spellStart"/>
      <w:r>
        <w:rPr>
          <w:sz w:val="24"/>
          <w:szCs w:val="24"/>
        </w:rPr>
        <w:t>issues</w:t>
      </w:r>
      <w:proofErr w:type="spellEnd"/>
      <w:r>
        <w:rPr>
          <w:sz w:val="24"/>
          <w:szCs w:val="24"/>
        </w:rPr>
        <w:t xml:space="preserve">, </w:t>
      </w:r>
      <w:proofErr w:type="spellStart"/>
      <w:r>
        <w:rPr>
          <w:sz w:val="24"/>
          <w:szCs w:val="24"/>
        </w:rPr>
        <w:t>characterized</w:t>
      </w:r>
      <w:proofErr w:type="spellEnd"/>
      <w:r>
        <w:rPr>
          <w:sz w:val="24"/>
          <w:szCs w:val="24"/>
        </w:rPr>
        <w:t xml:space="preserve"> </w:t>
      </w:r>
      <w:proofErr w:type="spellStart"/>
      <w:r>
        <w:rPr>
          <w:sz w:val="24"/>
          <w:szCs w:val="24"/>
        </w:rPr>
        <w:t>by</w:t>
      </w:r>
      <w:proofErr w:type="spellEnd"/>
      <w:r>
        <w:rPr>
          <w:sz w:val="24"/>
          <w:szCs w:val="24"/>
        </w:rPr>
        <w:t xml:space="preserve"> </w:t>
      </w:r>
      <w:proofErr w:type="spellStart"/>
      <w:r>
        <w:rPr>
          <w:sz w:val="24"/>
          <w:szCs w:val="24"/>
        </w:rPr>
        <w:t>negatively</w:t>
      </w:r>
      <w:proofErr w:type="spellEnd"/>
      <w:r>
        <w:rPr>
          <w:sz w:val="24"/>
          <w:szCs w:val="24"/>
        </w:rPr>
        <w:t xml:space="preserve"> </w:t>
      </w:r>
      <w:proofErr w:type="spellStart"/>
      <w:r>
        <w:rPr>
          <w:sz w:val="24"/>
          <w:szCs w:val="24"/>
        </w:rPr>
        <w:t>impacting</w:t>
      </w:r>
      <w:proofErr w:type="spellEnd"/>
      <w:r>
        <w:rPr>
          <w:sz w:val="24"/>
          <w:szCs w:val="24"/>
        </w:rPr>
        <w:t xml:space="preserve"> </w:t>
      </w:r>
      <w:proofErr w:type="spellStart"/>
      <w:r>
        <w:rPr>
          <w:sz w:val="24"/>
          <w:szCs w:val="24"/>
        </w:rPr>
        <w:t>the</w:t>
      </w:r>
      <w:proofErr w:type="spellEnd"/>
      <w:r>
        <w:rPr>
          <w:sz w:val="24"/>
          <w:szCs w:val="24"/>
        </w:rPr>
        <w:t xml:space="preserve"> </w:t>
      </w:r>
      <w:proofErr w:type="spellStart"/>
      <w:r>
        <w:rPr>
          <w:sz w:val="24"/>
          <w:szCs w:val="24"/>
        </w:rPr>
        <w:t>way</w:t>
      </w:r>
      <w:proofErr w:type="spellEnd"/>
      <w:r>
        <w:rPr>
          <w:sz w:val="24"/>
          <w:szCs w:val="24"/>
        </w:rPr>
        <w:t xml:space="preserve"> </w:t>
      </w:r>
      <w:proofErr w:type="spellStart"/>
      <w:r>
        <w:rPr>
          <w:sz w:val="24"/>
          <w:szCs w:val="24"/>
        </w:rPr>
        <w:t>individuals</w:t>
      </w:r>
      <w:proofErr w:type="spellEnd"/>
      <w:r>
        <w:rPr>
          <w:sz w:val="24"/>
          <w:szCs w:val="24"/>
        </w:rPr>
        <w:t xml:space="preserve"> </w:t>
      </w:r>
      <w:proofErr w:type="spellStart"/>
      <w:r>
        <w:rPr>
          <w:sz w:val="24"/>
          <w:szCs w:val="24"/>
        </w:rPr>
        <w:t>feel</w:t>
      </w:r>
      <w:proofErr w:type="spellEnd"/>
      <w:r>
        <w:rPr>
          <w:sz w:val="24"/>
          <w:szCs w:val="24"/>
        </w:rPr>
        <w:t xml:space="preserve">, </w:t>
      </w:r>
      <w:proofErr w:type="spellStart"/>
      <w:r>
        <w:rPr>
          <w:sz w:val="24"/>
          <w:szCs w:val="24"/>
        </w:rPr>
        <w:t>think</w:t>
      </w:r>
      <w:proofErr w:type="spellEnd"/>
      <w:r>
        <w:rPr>
          <w:sz w:val="24"/>
          <w:szCs w:val="24"/>
        </w:rPr>
        <w:t xml:space="preserve">, and act. In </w:t>
      </w:r>
      <w:proofErr w:type="spellStart"/>
      <w:r>
        <w:rPr>
          <w:sz w:val="24"/>
          <w:szCs w:val="24"/>
        </w:rPr>
        <w:t>older</w:t>
      </w:r>
      <w:proofErr w:type="spellEnd"/>
      <w:r>
        <w:rPr>
          <w:sz w:val="24"/>
          <w:szCs w:val="24"/>
        </w:rPr>
        <w:t xml:space="preserve"> </w:t>
      </w:r>
      <w:proofErr w:type="spellStart"/>
      <w:r>
        <w:rPr>
          <w:sz w:val="24"/>
          <w:szCs w:val="24"/>
        </w:rPr>
        <w:t>adults</w:t>
      </w:r>
      <w:proofErr w:type="spellEnd"/>
      <w:r>
        <w:rPr>
          <w:sz w:val="24"/>
          <w:szCs w:val="24"/>
        </w:rPr>
        <w:t xml:space="preserve">, </w:t>
      </w:r>
      <w:proofErr w:type="spellStart"/>
      <w:r>
        <w:rPr>
          <w:sz w:val="24"/>
          <w:szCs w:val="24"/>
        </w:rPr>
        <w:t>this</w:t>
      </w:r>
      <w:proofErr w:type="spellEnd"/>
      <w:r>
        <w:rPr>
          <w:sz w:val="24"/>
          <w:szCs w:val="24"/>
        </w:rPr>
        <w:t xml:space="preserve"> </w:t>
      </w:r>
      <w:proofErr w:type="spellStart"/>
      <w:r>
        <w:rPr>
          <w:sz w:val="24"/>
          <w:szCs w:val="24"/>
        </w:rPr>
        <w:t>condition</w:t>
      </w:r>
      <w:proofErr w:type="spellEnd"/>
      <w:r>
        <w:rPr>
          <w:sz w:val="24"/>
          <w:szCs w:val="24"/>
        </w:rPr>
        <w:t xml:space="preserve"> has </w:t>
      </w:r>
      <w:proofErr w:type="spellStart"/>
      <w:r>
        <w:rPr>
          <w:sz w:val="24"/>
          <w:szCs w:val="24"/>
        </w:rPr>
        <w:t>been</w:t>
      </w:r>
      <w:proofErr w:type="spellEnd"/>
      <w:r>
        <w:rPr>
          <w:sz w:val="24"/>
          <w:szCs w:val="24"/>
        </w:rPr>
        <w:t xml:space="preserve"> </w:t>
      </w:r>
      <w:proofErr w:type="spellStart"/>
      <w:r>
        <w:rPr>
          <w:sz w:val="24"/>
          <w:szCs w:val="24"/>
        </w:rPr>
        <w:t>on</w:t>
      </w:r>
      <w:proofErr w:type="spellEnd"/>
      <w:r>
        <w:rPr>
          <w:sz w:val="24"/>
          <w:szCs w:val="24"/>
        </w:rPr>
        <w:t xml:space="preserve"> </w:t>
      </w:r>
      <w:proofErr w:type="spellStart"/>
      <w:r>
        <w:rPr>
          <w:sz w:val="24"/>
          <w:szCs w:val="24"/>
        </w:rPr>
        <w:t>the</w:t>
      </w:r>
      <w:proofErr w:type="spellEnd"/>
      <w:r>
        <w:rPr>
          <w:sz w:val="24"/>
          <w:szCs w:val="24"/>
        </w:rPr>
        <w:t xml:space="preserve"> </w:t>
      </w:r>
      <w:proofErr w:type="spellStart"/>
      <w:r>
        <w:rPr>
          <w:sz w:val="24"/>
          <w:szCs w:val="24"/>
        </w:rPr>
        <w:t>rise</w:t>
      </w:r>
      <w:proofErr w:type="spellEnd"/>
      <w:r>
        <w:rPr>
          <w:sz w:val="24"/>
          <w:szCs w:val="24"/>
        </w:rPr>
        <w:t xml:space="preserve">, </w:t>
      </w:r>
      <w:proofErr w:type="spellStart"/>
      <w:r>
        <w:rPr>
          <w:sz w:val="24"/>
          <w:szCs w:val="24"/>
        </w:rPr>
        <w:t>causing</w:t>
      </w:r>
      <w:proofErr w:type="spellEnd"/>
      <w:r>
        <w:rPr>
          <w:sz w:val="24"/>
          <w:szCs w:val="24"/>
        </w:rPr>
        <w:t xml:space="preserve"> a </w:t>
      </w:r>
      <w:proofErr w:type="spellStart"/>
      <w:r>
        <w:rPr>
          <w:sz w:val="24"/>
          <w:szCs w:val="24"/>
        </w:rPr>
        <w:t>substantial</w:t>
      </w:r>
      <w:proofErr w:type="spellEnd"/>
      <w:r>
        <w:rPr>
          <w:sz w:val="24"/>
          <w:szCs w:val="24"/>
        </w:rPr>
        <w:t xml:space="preserve"> </w:t>
      </w:r>
      <w:proofErr w:type="spellStart"/>
      <w:r>
        <w:rPr>
          <w:sz w:val="24"/>
          <w:szCs w:val="24"/>
        </w:rPr>
        <w:t>impact</w:t>
      </w:r>
      <w:proofErr w:type="spellEnd"/>
      <w:r>
        <w:rPr>
          <w:sz w:val="24"/>
          <w:szCs w:val="24"/>
        </w:rPr>
        <w:t xml:space="preserve">. </w:t>
      </w:r>
      <w:proofErr w:type="spellStart"/>
      <w:r>
        <w:rPr>
          <w:sz w:val="24"/>
          <w:szCs w:val="24"/>
        </w:rPr>
        <w:t>This</w:t>
      </w:r>
      <w:proofErr w:type="spellEnd"/>
      <w:r>
        <w:rPr>
          <w:sz w:val="24"/>
          <w:szCs w:val="24"/>
        </w:rPr>
        <w:t xml:space="preserve"> </w:t>
      </w:r>
      <w:proofErr w:type="spellStart"/>
      <w:r>
        <w:rPr>
          <w:sz w:val="24"/>
          <w:szCs w:val="24"/>
        </w:rPr>
        <w:t>review</w:t>
      </w:r>
      <w:proofErr w:type="spellEnd"/>
      <w:r>
        <w:rPr>
          <w:sz w:val="24"/>
          <w:szCs w:val="24"/>
        </w:rPr>
        <w:t xml:space="preserve"> </w:t>
      </w:r>
      <w:proofErr w:type="spellStart"/>
      <w:r>
        <w:rPr>
          <w:sz w:val="24"/>
          <w:szCs w:val="24"/>
        </w:rPr>
        <w:t>aims</w:t>
      </w:r>
      <w:proofErr w:type="spellEnd"/>
      <w:r>
        <w:rPr>
          <w:sz w:val="24"/>
          <w:szCs w:val="24"/>
        </w:rPr>
        <w:t xml:space="preserve"> </w:t>
      </w:r>
      <w:proofErr w:type="spellStart"/>
      <w:r>
        <w:rPr>
          <w:sz w:val="24"/>
          <w:szCs w:val="24"/>
        </w:rPr>
        <w:t>to</w:t>
      </w:r>
      <w:proofErr w:type="spellEnd"/>
      <w:r>
        <w:rPr>
          <w:sz w:val="24"/>
          <w:szCs w:val="24"/>
        </w:rPr>
        <w:t xml:space="preserve"> </w:t>
      </w:r>
      <w:proofErr w:type="spellStart"/>
      <w:r>
        <w:rPr>
          <w:sz w:val="24"/>
          <w:szCs w:val="24"/>
        </w:rPr>
        <w:t>identify</w:t>
      </w:r>
      <w:proofErr w:type="spellEnd"/>
      <w:r>
        <w:rPr>
          <w:sz w:val="24"/>
          <w:szCs w:val="24"/>
        </w:rPr>
        <w:t xml:space="preserve"> factors </w:t>
      </w:r>
      <w:proofErr w:type="spellStart"/>
      <w:r>
        <w:rPr>
          <w:sz w:val="24"/>
          <w:szCs w:val="24"/>
        </w:rPr>
        <w:t>associated</w:t>
      </w:r>
      <w:proofErr w:type="spellEnd"/>
      <w:r>
        <w:rPr>
          <w:sz w:val="24"/>
          <w:szCs w:val="24"/>
        </w:rPr>
        <w:t xml:space="preserve"> </w:t>
      </w:r>
      <w:proofErr w:type="spellStart"/>
      <w:r>
        <w:rPr>
          <w:sz w:val="24"/>
          <w:szCs w:val="24"/>
        </w:rPr>
        <w:t>with</w:t>
      </w:r>
      <w:proofErr w:type="spellEnd"/>
      <w:r>
        <w:rPr>
          <w:sz w:val="24"/>
          <w:szCs w:val="24"/>
        </w:rPr>
        <w:t xml:space="preserve"> </w:t>
      </w:r>
      <w:proofErr w:type="spellStart"/>
      <w:r>
        <w:rPr>
          <w:sz w:val="24"/>
          <w:szCs w:val="24"/>
        </w:rPr>
        <w:t>depression</w:t>
      </w:r>
      <w:proofErr w:type="spellEnd"/>
      <w:r>
        <w:rPr>
          <w:sz w:val="24"/>
          <w:szCs w:val="24"/>
        </w:rPr>
        <w:t xml:space="preserve"> in </w:t>
      </w:r>
      <w:proofErr w:type="spellStart"/>
      <w:r>
        <w:rPr>
          <w:sz w:val="24"/>
          <w:szCs w:val="24"/>
        </w:rPr>
        <w:t>older</w:t>
      </w:r>
      <w:proofErr w:type="spellEnd"/>
      <w:r>
        <w:rPr>
          <w:sz w:val="24"/>
          <w:szCs w:val="24"/>
        </w:rPr>
        <w:t xml:space="preserve"> </w:t>
      </w:r>
      <w:proofErr w:type="spellStart"/>
      <w:r>
        <w:rPr>
          <w:sz w:val="24"/>
          <w:szCs w:val="24"/>
        </w:rPr>
        <w:t>individuals</w:t>
      </w:r>
      <w:proofErr w:type="spellEnd"/>
      <w:r>
        <w:rPr>
          <w:sz w:val="24"/>
          <w:szCs w:val="24"/>
        </w:rPr>
        <w:t xml:space="preserve">. </w:t>
      </w:r>
      <w:proofErr w:type="spellStart"/>
      <w:r>
        <w:rPr>
          <w:b/>
          <w:sz w:val="24"/>
          <w:szCs w:val="24"/>
        </w:rPr>
        <w:t>Materials</w:t>
      </w:r>
      <w:proofErr w:type="spellEnd"/>
      <w:r>
        <w:rPr>
          <w:b/>
          <w:sz w:val="24"/>
          <w:szCs w:val="24"/>
        </w:rPr>
        <w:t xml:space="preserve"> and </w:t>
      </w:r>
      <w:proofErr w:type="spellStart"/>
      <w:r>
        <w:rPr>
          <w:b/>
          <w:sz w:val="24"/>
          <w:szCs w:val="24"/>
        </w:rPr>
        <w:t>Methods</w:t>
      </w:r>
      <w:proofErr w:type="spellEnd"/>
      <w:r>
        <w:rPr>
          <w:b/>
          <w:sz w:val="24"/>
          <w:szCs w:val="24"/>
        </w:rPr>
        <w:t>:</w:t>
      </w:r>
      <w:r>
        <w:rPr>
          <w:sz w:val="24"/>
          <w:szCs w:val="24"/>
        </w:rPr>
        <w:t xml:space="preserve"> A </w:t>
      </w:r>
      <w:proofErr w:type="spellStart"/>
      <w:r>
        <w:rPr>
          <w:sz w:val="24"/>
          <w:szCs w:val="24"/>
        </w:rPr>
        <w:t>secondary</w:t>
      </w:r>
      <w:proofErr w:type="spellEnd"/>
      <w:r>
        <w:rPr>
          <w:sz w:val="24"/>
          <w:szCs w:val="24"/>
        </w:rPr>
        <w:t xml:space="preserve"> narrative </w:t>
      </w:r>
      <w:proofErr w:type="spellStart"/>
      <w:r>
        <w:rPr>
          <w:sz w:val="24"/>
          <w:szCs w:val="24"/>
        </w:rPr>
        <w:t>literature</w:t>
      </w:r>
      <w:proofErr w:type="spellEnd"/>
      <w:r>
        <w:rPr>
          <w:sz w:val="24"/>
          <w:szCs w:val="24"/>
        </w:rPr>
        <w:t xml:space="preserve"> </w:t>
      </w:r>
      <w:proofErr w:type="spellStart"/>
      <w:r>
        <w:rPr>
          <w:sz w:val="24"/>
          <w:szCs w:val="24"/>
        </w:rPr>
        <w:t>review</w:t>
      </w:r>
      <w:proofErr w:type="spellEnd"/>
      <w:r>
        <w:rPr>
          <w:sz w:val="24"/>
          <w:szCs w:val="24"/>
        </w:rPr>
        <w:t xml:space="preserve"> </w:t>
      </w:r>
      <w:proofErr w:type="spellStart"/>
      <w:r>
        <w:rPr>
          <w:sz w:val="24"/>
          <w:szCs w:val="24"/>
        </w:rPr>
        <w:t>was</w:t>
      </w:r>
      <w:proofErr w:type="spellEnd"/>
      <w:r>
        <w:rPr>
          <w:sz w:val="24"/>
          <w:szCs w:val="24"/>
        </w:rPr>
        <w:t xml:space="preserve"> </w:t>
      </w:r>
      <w:proofErr w:type="spellStart"/>
      <w:r>
        <w:rPr>
          <w:sz w:val="24"/>
          <w:szCs w:val="24"/>
        </w:rPr>
        <w:t>conducted</w:t>
      </w:r>
      <w:proofErr w:type="spellEnd"/>
      <w:r>
        <w:rPr>
          <w:sz w:val="24"/>
          <w:szCs w:val="24"/>
        </w:rPr>
        <w:t xml:space="preserve"> </w:t>
      </w:r>
      <w:proofErr w:type="spellStart"/>
      <w:r>
        <w:rPr>
          <w:sz w:val="24"/>
          <w:szCs w:val="24"/>
        </w:rPr>
        <w:t>on</w:t>
      </w:r>
      <w:proofErr w:type="spellEnd"/>
      <w:r>
        <w:rPr>
          <w:sz w:val="24"/>
          <w:szCs w:val="24"/>
        </w:rPr>
        <w:t xml:space="preserve"> Pubmed/Medline, Scopus, CUIDEN, </w:t>
      </w:r>
      <w:proofErr w:type="spellStart"/>
      <w:r>
        <w:rPr>
          <w:sz w:val="24"/>
          <w:szCs w:val="24"/>
        </w:rPr>
        <w:t>ClinicalKey</w:t>
      </w:r>
      <w:proofErr w:type="spellEnd"/>
      <w:r>
        <w:rPr>
          <w:sz w:val="24"/>
          <w:szCs w:val="24"/>
        </w:rPr>
        <w:t xml:space="preserve">, EBSCO, and Scielo. </w:t>
      </w:r>
      <w:proofErr w:type="spellStart"/>
      <w:r>
        <w:rPr>
          <w:sz w:val="24"/>
          <w:szCs w:val="24"/>
        </w:rPr>
        <w:t>Individuals</w:t>
      </w:r>
      <w:proofErr w:type="spellEnd"/>
      <w:r>
        <w:rPr>
          <w:sz w:val="24"/>
          <w:szCs w:val="24"/>
        </w:rPr>
        <w:t xml:space="preserve"> </w:t>
      </w:r>
      <w:proofErr w:type="spellStart"/>
      <w:r>
        <w:rPr>
          <w:sz w:val="24"/>
          <w:szCs w:val="24"/>
        </w:rPr>
        <w:t>under</w:t>
      </w:r>
      <w:proofErr w:type="spellEnd"/>
      <w:r>
        <w:rPr>
          <w:sz w:val="24"/>
          <w:szCs w:val="24"/>
        </w:rPr>
        <w:t xml:space="preserve"> 60 </w:t>
      </w:r>
      <w:proofErr w:type="spellStart"/>
      <w:r>
        <w:rPr>
          <w:sz w:val="24"/>
          <w:szCs w:val="24"/>
        </w:rPr>
        <w:t>years</w:t>
      </w:r>
      <w:proofErr w:type="spellEnd"/>
      <w:r>
        <w:rPr>
          <w:sz w:val="24"/>
          <w:szCs w:val="24"/>
        </w:rPr>
        <w:t xml:space="preserve"> </w:t>
      </w:r>
      <w:proofErr w:type="spellStart"/>
      <w:r>
        <w:rPr>
          <w:sz w:val="24"/>
          <w:szCs w:val="24"/>
        </w:rPr>
        <w:t>old</w:t>
      </w:r>
      <w:proofErr w:type="spellEnd"/>
      <w:r>
        <w:rPr>
          <w:sz w:val="24"/>
          <w:szCs w:val="24"/>
        </w:rPr>
        <w:t xml:space="preserve"> and </w:t>
      </w:r>
      <w:proofErr w:type="spellStart"/>
      <w:r>
        <w:rPr>
          <w:sz w:val="24"/>
          <w:szCs w:val="24"/>
        </w:rPr>
        <w:t>those</w:t>
      </w:r>
      <w:proofErr w:type="spellEnd"/>
      <w:r>
        <w:rPr>
          <w:sz w:val="24"/>
          <w:szCs w:val="24"/>
        </w:rPr>
        <w:t xml:space="preserve"> </w:t>
      </w:r>
      <w:proofErr w:type="spellStart"/>
      <w:r>
        <w:rPr>
          <w:sz w:val="24"/>
          <w:szCs w:val="24"/>
        </w:rPr>
        <w:t>diagnosed</w:t>
      </w:r>
      <w:proofErr w:type="spellEnd"/>
      <w:r>
        <w:rPr>
          <w:sz w:val="24"/>
          <w:szCs w:val="24"/>
        </w:rPr>
        <w:t xml:space="preserve"> </w:t>
      </w:r>
      <w:proofErr w:type="spellStart"/>
      <w:r>
        <w:rPr>
          <w:sz w:val="24"/>
          <w:szCs w:val="24"/>
        </w:rPr>
        <w:t>with</w:t>
      </w:r>
      <w:proofErr w:type="spellEnd"/>
      <w:r>
        <w:rPr>
          <w:sz w:val="24"/>
          <w:szCs w:val="24"/>
        </w:rPr>
        <w:t xml:space="preserve"> </w:t>
      </w:r>
      <w:proofErr w:type="spellStart"/>
      <w:r>
        <w:rPr>
          <w:sz w:val="24"/>
          <w:szCs w:val="24"/>
        </w:rPr>
        <w:t>depression</w:t>
      </w:r>
      <w:proofErr w:type="spellEnd"/>
      <w:r>
        <w:rPr>
          <w:sz w:val="24"/>
          <w:szCs w:val="24"/>
        </w:rPr>
        <w:t xml:space="preserve"> </w:t>
      </w:r>
      <w:proofErr w:type="spellStart"/>
      <w:r>
        <w:rPr>
          <w:sz w:val="24"/>
          <w:szCs w:val="24"/>
        </w:rPr>
        <w:t>during</w:t>
      </w:r>
      <w:proofErr w:type="spellEnd"/>
      <w:r>
        <w:rPr>
          <w:sz w:val="24"/>
          <w:szCs w:val="24"/>
        </w:rPr>
        <w:t xml:space="preserve"> COVID-19 </w:t>
      </w:r>
      <w:proofErr w:type="spellStart"/>
      <w:r>
        <w:rPr>
          <w:sz w:val="24"/>
          <w:szCs w:val="24"/>
        </w:rPr>
        <w:t>periods</w:t>
      </w:r>
      <w:proofErr w:type="spellEnd"/>
      <w:r>
        <w:rPr>
          <w:sz w:val="24"/>
          <w:szCs w:val="24"/>
        </w:rPr>
        <w:t xml:space="preserve"> </w:t>
      </w:r>
      <w:proofErr w:type="spellStart"/>
      <w:r>
        <w:rPr>
          <w:sz w:val="24"/>
          <w:szCs w:val="24"/>
        </w:rPr>
        <w:t>were</w:t>
      </w:r>
      <w:proofErr w:type="spellEnd"/>
      <w:r>
        <w:rPr>
          <w:sz w:val="24"/>
          <w:szCs w:val="24"/>
        </w:rPr>
        <w:t xml:space="preserve"> </w:t>
      </w:r>
      <w:proofErr w:type="spellStart"/>
      <w:r>
        <w:rPr>
          <w:sz w:val="24"/>
          <w:szCs w:val="24"/>
        </w:rPr>
        <w:t>excluded</w:t>
      </w:r>
      <w:proofErr w:type="spellEnd"/>
      <w:r>
        <w:rPr>
          <w:sz w:val="24"/>
          <w:szCs w:val="24"/>
        </w:rPr>
        <w:t xml:space="preserve">. </w:t>
      </w:r>
      <w:proofErr w:type="spellStart"/>
      <w:r>
        <w:rPr>
          <w:b/>
          <w:sz w:val="24"/>
          <w:szCs w:val="24"/>
        </w:rPr>
        <w:t>Results</w:t>
      </w:r>
      <w:proofErr w:type="spellEnd"/>
      <w:r>
        <w:rPr>
          <w:sz w:val="24"/>
          <w:szCs w:val="24"/>
        </w:rPr>
        <w:t xml:space="preserve">: </w:t>
      </w:r>
      <w:proofErr w:type="spellStart"/>
      <w:r>
        <w:rPr>
          <w:sz w:val="24"/>
          <w:szCs w:val="24"/>
        </w:rPr>
        <w:t>According</w:t>
      </w:r>
      <w:proofErr w:type="spellEnd"/>
      <w:r>
        <w:rPr>
          <w:sz w:val="24"/>
          <w:szCs w:val="24"/>
        </w:rPr>
        <w:t xml:space="preserve"> </w:t>
      </w:r>
      <w:proofErr w:type="spellStart"/>
      <w:r>
        <w:rPr>
          <w:sz w:val="24"/>
          <w:szCs w:val="24"/>
        </w:rPr>
        <w:t>to</w:t>
      </w:r>
      <w:proofErr w:type="spellEnd"/>
      <w:r>
        <w:rPr>
          <w:sz w:val="24"/>
          <w:szCs w:val="24"/>
        </w:rPr>
        <w:t xml:space="preserve"> </w:t>
      </w:r>
      <w:proofErr w:type="spellStart"/>
      <w:r>
        <w:rPr>
          <w:sz w:val="24"/>
          <w:szCs w:val="24"/>
        </w:rPr>
        <w:t>studies</w:t>
      </w:r>
      <w:proofErr w:type="spellEnd"/>
      <w:r>
        <w:rPr>
          <w:sz w:val="24"/>
          <w:szCs w:val="24"/>
        </w:rPr>
        <w:t xml:space="preserve">, </w:t>
      </w:r>
      <w:proofErr w:type="spellStart"/>
      <w:r>
        <w:rPr>
          <w:sz w:val="24"/>
          <w:szCs w:val="24"/>
        </w:rPr>
        <w:t>prevalent</w:t>
      </w:r>
      <w:proofErr w:type="spellEnd"/>
      <w:r>
        <w:rPr>
          <w:sz w:val="24"/>
          <w:szCs w:val="24"/>
        </w:rPr>
        <w:t xml:space="preserve"> factors </w:t>
      </w:r>
      <w:proofErr w:type="spellStart"/>
      <w:r>
        <w:rPr>
          <w:sz w:val="24"/>
          <w:szCs w:val="24"/>
        </w:rPr>
        <w:t>associated</w:t>
      </w:r>
      <w:proofErr w:type="spellEnd"/>
      <w:r>
        <w:rPr>
          <w:sz w:val="24"/>
          <w:szCs w:val="24"/>
        </w:rPr>
        <w:t xml:space="preserve"> </w:t>
      </w:r>
      <w:proofErr w:type="spellStart"/>
      <w:r>
        <w:rPr>
          <w:sz w:val="24"/>
          <w:szCs w:val="24"/>
        </w:rPr>
        <w:t>with</w:t>
      </w:r>
      <w:proofErr w:type="spellEnd"/>
      <w:r>
        <w:rPr>
          <w:sz w:val="24"/>
          <w:szCs w:val="24"/>
        </w:rPr>
        <w:t xml:space="preserve"> </w:t>
      </w:r>
      <w:proofErr w:type="spellStart"/>
      <w:r>
        <w:rPr>
          <w:sz w:val="24"/>
          <w:szCs w:val="24"/>
        </w:rPr>
        <w:t>depression</w:t>
      </w:r>
      <w:proofErr w:type="spellEnd"/>
      <w:r>
        <w:rPr>
          <w:sz w:val="24"/>
          <w:szCs w:val="24"/>
        </w:rPr>
        <w:t xml:space="preserve"> in </w:t>
      </w:r>
      <w:proofErr w:type="spellStart"/>
      <w:r>
        <w:rPr>
          <w:sz w:val="24"/>
          <w:szCs w:val="24"/>
        </w:rPr>
        <w:t>older</w:t>
      </w:r>
      <w:proofErr w:type="spellEnd"/>
      <w:r>
        <w:rPr>
          <w:sz w:val="24"/>
          <w:szCs w:val="24"/>
        </w:rPr>
        <w:t xml:space="preserve"> </w:t>
      </w:r>
      <w:proofErr w:type="spellStart"/>
      <w:r>
        <w:rPr>
          <w:sz w:val="24"/>
          <w:szCs w:val="24"/>
        </w:rPr>
        <w:t>individuals</w:t>
      </w:r>
      <w:proofErr w:type="spellEnd"/>
      <w:r>
        <w:rPr>
          <w:sz w:val="24"/>
          <w:szCs w:val="24"/>
        </w:rPr>
        <w:t xml:space="preserve"> </w:t>
      </w:r>
      <w:proofErr w:type="spellStart"/>
      <w:r>
        <w:rPr>
          <w:sz w:val="24"/>
          <w:szCs w:val="24"/>
        </w:rPr>
        <w:t>include</w:t>
      </w:r>
      <w:proofErr w:type="spellEnd"/>
      <w:r>
        <w:rPr>
          <w:sz w:val="24"/>
          <w:szCs w:val="24"/>
        </w:rPr>
        <w:t xml:space="preserve"> </w:t>
      </w:r>
      <w:proofErr w:type="spellStart"/>
      <w:r>
        <w:rPr>
          <w:sz w:val="24"/>
          <w:szCs w:val="24"/>
        </w:rPr>
        <w:t>an</w:t>
      </w:r>
      <w:proofErr w:type="spellEnd"/>
      <w:r>
        <w:rPr>
          <w:sz w:val="24"/>
          <w:szCs w:val="24"/>
        </w:rPr>
        <w:t xml:space="preserve"> </w:t>
      </w:r>
      <w:proofErr w:type="spellStart"/>
      <w:r>
        <w:rPr>
          <w:sz w:val="24"/>
          <w:szCs w:val="24"/>
        </w:rPr>
        <w:t>age</w:t>
      </w:r>
      <w:proofErr w:type="spellEnd"/>
      <w:r>
        <w:rPr>
          <w:sz w:val="24"/>
          <w:szCs w:val="24"/>
        </w:rPr>
        <w:t xml:space="preserve"> </w:t>
      </w:r>
      <w:proofErr w:type="spellStart"/>
      <w:r>
        <w:rPr>
          <w:sz w:val="24"/>
          <w:szCs w:val="24"/>
        </w:rPr>
        <w:t>range</w:t>
      </w:r>
      <w:proofErr w:type="spellEnd"/>
      <w:r>
        <w:rPr>
          <w:sz w:val="24"/>
          <w:szCs w:val="24"/>
        </w:rPr>
        <w:t xml:space="preserve"> of 60-85 </w:t>
      </w:r>
      <w:proofErr w:type="spellStart"/>
      <w:r>
        <w:rPr>
          <w:sz w:val="24"/>
          <w:szCs w:val="24"/>
        </w:rPr>
        <w:t>years</w:t>
      </w:r>
      <w:proofErr w:type="spellEnd"/>
      <w:r>
        <w:rPr>
          <w:sz w:val="24"/>
          <w:szCs w:val="24"/>
        </w:rPr>
        <w:t xml:space="preserve">, </w:t>
      </w:r>
      <w:proofErr w:type="spellStart"/>
      <w:r>
        <w:rPr>
          <w:sz w:val="24"/>
          <w:szCs w:val="24"/>
        </w:rPr>
        <w:t>female</w:t>
      </w:r>
      <w:proofErr w:type="spellEnd"/>
      <w:r>
        <w:rPr>
          <w:sz w:val="24"/>
          <w:szCs w:val="24"/>
        </w:rPr>
        <w:t xml:space="preserve"> </w:t>
      </w:r>
      <w:proofErr w:type="spellStart"/>
      <w:r>
        <w:rPr>
          <w:sz w:val="24"/>
          <w:szCs w:val="24"/>
        </w:rPr>
        <w:t>gender</w:t>
      </w:r>
      <w:proofErr w:type="spellEnd"/>
      <w:r>
        <w:rPr>
          <w:sz w:val="24"/>
          <w:szCs w:val="24"/>
        </w:rPr>
        <w:t xml:space="preserve"> at 73,3%, single and </w:t>
      </w:r>
      <w:proofErr w:type="spellStart"/>
      <w:r>
        <w:rPr>
          <w:sz w:val="24"/>
          <w:szCs w:val="24"/>
        </w:rPr>
        <w:t>widowed</w:t>
      </w:r>
      <w:proofErr w:type="spellEnd"/>
      <w:r>
        <w:rPr>
          <w:sz w:val="24"/>
          <w:szCs w:val="24"/>
        </w:rPr>
        <w:t xml:space="preserve"> </w:t>
      </w:r>
      <w:proofErr w:type="spellStart"/>
      <w:r>
        <w:rPr>
          <w:sz w:val="24"/>
          <w:szCs w:val="24"/>
        </w:rPr>
        <w:t>individuals</w:t>
      </w:r>
      <w:proofErr w:type="spellEnd"/>
      <w:r>
        <w:rPr>
          <w:sz w:val="24"/>
          <w:szCs w:val="24"/>
        </w:rPr>
        <w:t xml:space="preserve"> at 26.6%, </w:t>
      </w:r>
      <w:proofErr w:type="spellStart"/>
      <w:r>
        <w:rPr>
          <w:sz w:val="24"/>
          <w:szCs w:val="24"/>
        </w:rPr>
        <w:t>those</w:t>
      </w:r>
      <w:proofErr w:type="spellEnd"/>
      <w:r>
        <w:rPr>
          <w:sz w:val="24"/>
          <w:szCs w:val="24"/>
        </w:rPr>
        <w:t xml:space="preserve"> </w:t>
      </w:r>
      <w:proofErr w:type="spellStart"/>
      <w:r>
        <w:rPr>
          <w:sz w:val="24"/>
          <w:szCs w:val="24"/>
        </w:rPr>
        <w:t>without</w:t>
      </w:r>
      <w:proofErr w:type="spellEnd"/>
      <w:r>
        <w:rPr>
          <w:sz w:val="24"/>
          <w:szCs w:val="24"/>
        </w:rPr>
        <w:t xml:space="preserve"> formal </w:t>
      </w:r>
      <w:proofErr w:type="spellStart"/>
      <w:r>
        <w:rPr>
          <w:sz w:val="24"/>
          <w:szCs w:val="24"/>
        </w:rPr>
        <w:t>education</w:t>
      </w:r>
      <w:proofErr w:type="spellEnd"/>
      <w:r>
        <w:rPr>
          <w:sz w:val="24"/>
          <w:szCs w:val="24"/>
        </w:rPr>
        <w:t xml:space="preserve"> at 40%, </w:t>
      </w:r>
      <w:proofErr w:type="spellStart"/>
      <w:r>
        <w:rPr>
          <w:sz w:val="24"/>
          <w:szCs w:val="24"/>
        </w:rPr>
        <w:t>the</w:t>
      </w:r>
      <w:proofErr w:type="spellEnd"/>
      <w:r>
        <w:rPr>
          <w:sz w:val="24"/>
          <w:szCs w:val="24"/>
        </w:rPr>
        <w:t xml:space="preserve"> </w:t>
      </w:r>
      <w:proofErr w:type="spellStart"/>
      <w:r>
        <w:rPr>
          <w:sz w:val="24"/>
          <w:szCs w:val="24"/>
        </w:rPr>
        <w:t>presence</w:t>
      </w:r>
      <w:proofErr w:type="spellEnd"/>
      <w:r>
        <w:rPr>
          <w:sz w:val="24"/>
          <w:szCs w:val="24"/>
        </w:rPr>
        <w:t xml:space="preserve"> of </w:t>
      </w:r>
      <w:proofErr w:type="spellStart"/>
      <w:r>
        <w:rPr>
          <w:sz w:val="24"/>
          <w:szCs w:val="24"/>
        </w:rPr>
        <w:t>comorbidities</w:t>
      </w:r>
      <w:proofErr w:type="spellEnd"/>
      <w:r>
        <w:rPr>
          <w:sz w:val="24"/>
          <w:szCs w:val="24"/>
        </w:rPr>
        <w:t xml:space="preserve"> at 53%, and </w:t>
      </w:r>
      <w:proofErr w:type="spellStart"/>
      <w:r>
        <w:rPr>
          <w:sz w:val="24"/>
          <w:szCs w:val="24"/>
        </w:rPr>
        <w:t>older</w:t>
      </w:r>
      <w:proofErr w:type="spellEnd"/>
      <w:r>
        <w:rPr>
          <w:sz w:val="24"/>
          <w:szCs w:val="24"/>
        </w:rPr>
        <w:t xml:space="preserve"> </w:t>
      </w:r>
      <w:proofErr w:type="spellStart"/>
      <w:r>
        <w:rPr>
          <w:sz w:val="24"/>
          <w:szCs w:val="24"/>
        </w:rPr>
        <w:t>individuals</w:t>
      </w:r>
      <w:proofErr w:type="spellEnd"/>
      <w:r>
        <w:rPr>
          <w:sz w:val="24"/>
          <w:szCs w:val="24"/>
        </w:rPr>
        <w:t xml:space="preserve"> living alone at 20%. </w:t>
      </w:r>
      <w:proofErr w:type="spellStart"/>
      <w:r>
        <w:rPr>
          <w:b/>
          <w:sz w:val="24"/>
          <w:szCs w:val="24"/>
        </w:rPr>
        <w:t>Discussion</w:t>
      </w:r>
      <w:proofErr w:type="spellEnd"/>
      <w:r>
        <w:rPr>
          <w:sz w:val="24"/>
          <w:szCs w:val="24"/>
        </w:rPr>
        <w:t xml:space="preserve">: The </w:t>
      </w:r>
      <w:proofErr w:type="spellStart"/>
      <w:r>
        <w:rPr>
          <w:sz w:val="24"/>
          <w:szCs w:val="24"/>
        </w:rPr>
        <w:t>characteristics</w:t>
      </w:r>
      <w:proofErr w:type="spellEnd"/>
      <w:r>
        <w:rPr>
          <w:sz w:val="24"/>
          <w:szCs w:val="24"/>
        </w:rPr>
        <w:t xml:space="preserve"> of </w:t>
      </w:r>
      <w:proofErr w:type="spellStart"/>
      <w:r>
        <w:rPr>
          <w:sz w:val="24"/>
          <w:szCs w:val="24"/>
        </w:rPr>
        <w:t>depression</w:t>
      </w:r>
      <w:proofErr w:type="spellEnd"/>
      <w:r>
        <w:rPr>
          <w:sz w:val="24"/>
          <w:szCs w:val="24"/>
        </w:rPr>
        <w:t xml:space="preserve"> in </w:t>
      </w:r>
      <w:proofErr w:type="spellStart"/>
      <w:r>
        <w:rPr>
          <w:sz w:val="24"/>
          <w:szCs w:val="24"/>
        </w:rPr>
        <w:t>older</w:t>
      </w:r>
      <w:proofErr w:type="spellEnd"/>
      <w:r>
        <w:rPr>
          <w:sz w:val="24"/>
          <w:szCs w:val="24"/>
        </w:rPr>
        <w:t xml:space="preserve"> </w:t>
      </w:r>
      <w:proofErr w:type="spellStart"/>
      <w:r>
        <w:rPr>
          <w:sz w:val="24"/>
          <w:szCs w:val="24"/>
        </w:rPr>
        <w:t>adults</w:t>
      </w:r>
      <w:proofErr w:type="spellEnd"/>
      <w:r>
        <w:rPr>
          <w:sz w:val="24"/>
          <w:szCs w:val="24"/>
        </w:rPr>
        <w:t xml:space="preserve"> and </w:t>
      </w:r>
      <w:proofErr w:type="spellStart"/>
      <w:r>
        <w:rPr>
          <w:sz w:val="24"/>
          <w:szCs w:val="24"/>
        </w:rPr>
        <w:t>the</w:t>
      </w:r>
      <w:proofErr w:type="spellEnd"/>
      <w:r>
        <w:rPr>
          <w:sz w:val="24"/>
          <w:szCs w:val="24"/>
        </w:rPr>
        <w:t xml:space="preserve"> </w:t>
      </w:r>
      <w:proofErr w:type="spellStart"/>
      <w:r>
        <w:rPr>
          <w:sz w:val="24"/>
          <w:szCs w:val="24"/>
        </w:rPr>
        <w:t>importance</w:t>
      </w:r>
      <w:proofErr w:type="spellEnd"/>
      <w:r>
        <w:rPr>
          <w:sz w:val="24"/>
          <w:szCs w:val="24"/>
        </w:rPr>
        <w:t xml:space="preserve"> of </w:t>
      </w:r>
      <w:proofErr w:type="spellStart"/>
      <w:r>
        <w:rPr>
          <w:sz w:val="24"/>
          <w:szCs w:val="24"/>
        </w:rPr>
        <w:t>these</w:t>
      </w:r>
      <w:proofErr w:type="spellEnd"/>
      <w:r>
        <w:rPr>
          <w:sz w:val="24"/>
          <w:szCs w:val="24"/>
        </w:rPr>
        <w:t xml:space="preserve"> factors are </w:t>
      </w:r>
      <w:proofErr w:type="spellStart"/>
      <w:r>
        <w:rPr>
          <w:sz w:val="24"/>
          <w:szCs w:val="24"/>
        </w:rPr>
        <w:t>emphasized</w:t>
      </w:r>
      <w:proofErr w:type="spellEnd"/>
      <w:r>
        <w:rPr>
          <w:sz w:val="24"/>
          <w:szCs w:val="24"/>
        </w:rPr>
        <w:t xml:space="preserve">. </w:t>
      </w:r>
      <w:proofErr w:type="spellStart"/>
      <w:r>
        <w:rPr>
          <w:sz w:val="24"/>
          <w:szCs w:val="24"/>
        </w:rPr>
        <w:t>However</w:t>
      </w:r>
      <w:proofErr w:type="spellEnd"/>
      <w:r>
        <w:rPr>
          <w:sz w:val="24"/>
          <w:szCs w:val="24"/>
        </w:rPr>
        <w:t xml:space="preserve">, </w:t>
      </w:r>
      <w:proofErr w:type="spellStart"/>
      <w:r>
        <w:rPr>
          <w:sz w:val="24"/>
          <w:szCs w:val="24"/>
        </w:rPr>
        <w:t>the</w:t>
      </w:r>
      <w:proofErr w:type="spellEnd"/>
      <w:r>
        <w:rPr>
          <w:sz w:val="24"/>
          <w:szCs w:val="24"/>
        </w:rPr>
        <w:t xml:space="preserve"> </w:t>
      </w:r>
      <w:proofErr w:type="spellStart"/>
      <w:r>
        <w:rPr>
          <w:sz w:val="24"/>
          <w:szCs w:val="24"/>
        </w:rPr>
        <w:t>study</w:t>
      </w:r>
      <w:proofErr w:type="spellEnd"/>
      <w:r>
        <w:rPr>
          <w:sz w:val="24"/>
          <w:szCs w:val="24"/>
        </w:rPr>
        <w:t xml:space="preserve"> faces </w:t>
      </w:r>
      <w:proofErr w:type="spellStart"/>
      <w:r>
        <w:rPr>
          <w:sz w:val="24"/>
          <w:szCs w:val="24"/>
        </w:rPr>
        <w:t>limitations</w:t>
      </w:r>
      <w:proofErr w:type="spellEnd"/>
      <w:r>
        <w:rPr>
          <w:sz w:val="24"/>
          <w:szCs w:val="24"/>
        </w:rPr>
        <w:t xml:space="preserve">, </w:t>
      </w:r>
      <w:proofErr w:type="spellStart"/>
      <w:r>
        <w:rPr>
          <w:sz w:val="24"/>
          <w:szCs w:val="24"/>
        </w:rPr>
        <w:t>including</w:t>
      </w:r>
      <w:proofErr w:type="spellEnd"/>
      <w:r>
        <w:rPr>
          <w:sz w:val="24"/>
          <w:szCs w:val="24"/>
        </w:rPr>
        <w:t xml:space="preserve"> </w:t>
      </w:r>
      <w:proofErr w:type="spellStart"/>
      <w:r>
        <w:rPr>
          <w:sz w:val="24"/>
          <w:szCs w:val="24"/>
        </w:rPr>
        <w:t>difficulties</w:t>
      </w:r>
      <w:proofErr w:type="spellEnd"/>
      <w:r>
        <w:rPr>
          <w:sz w:val="24"/>
          <w:szCs w:val="24"/>
        </w:rPr>
        <w:t xml:space="preserve"> in </w:t>
      </w:r>
      <w:proofErr w:type="spellStart"/>
      <w:r>
        <w:rPr>
          <w:sz w:val="24"/>
          <w:szCs w:val="24"/>
        </w:rPr>
        <w:t>accessing</w:t>
      </w:r>
      <w:proofErr w:type="spellEnd"/>
      <w:r>
        <w:rPr>
          <w:sz w:val="24"/>
          <w:szCs w:val="24"/>
        </w:rPr>
        <w:t xml:space="preserve"> </w:t>
      </w:r>
      <w:proofErr w:type="spellStart"/>
      <w:r>
        <w:rPr>
          <w:sz w:val="24"/>
          <w:szCs w:val="24"/>
        </w:rPr>
        <w:t>information</w:t>
      </w:r>
      <w:proofErr w:type="spellEnd"/>
      <w:r>
        <w:rPr>
          <w:sz w:val="24"/>
          <w:szCs w:val="24"/>
        </w:rPr>
        <w:t xml:space="preserve"> and </w:t>
      </w:r>
      <w:proofErr w:type="spellStart"/>
      <w:r>
        <w:rPr>
          <w:sz w:val="24"/>
          <w:szCs w:val="24"/>
        </w:rPr>
        <w:t>biases</w:t>
      </w:r>
      <w:proofErr w:type="spellEnd"/>
      <w:r>
        <w:rPr>
          <w:sz w:val="24"/>
          <w:szCs w:val="24"/>
        </w:rPr>
        <w:t xml:space="preserve"> in </w:t>
      </w:r>
      <w:proofErr w:type="spellStart"/>
      <w:r>
        <w:rPr>
          <w:sz w:val="24"/>
          <w:szCs w:val="24"/>
        </w:rPr>
        <w:t>selecting</w:t>
      </w:r>
      <w:proofErr w:type="spellEnd"/>
      <w:r>
        <w:rPr>
          <w:sz w:val="24"/>
          <w:szCs w:val="24"/>
        </w:rPr>
        <w:t xml:space="preserve"> </w:t>
      </w:r>
      <w:proofErr w:type="spellStart"/>
      <w:r>
        <w:rPr>
          <w:sz w:val="24"/>
          <w:szCs w:val="24"/>
        </w:rPr>
        <w:t>individuals</w:t>
      </w:r>
      <w:proofErr w:type="spellEnd"/>
      <w:r>
        <w:rPr>
          <w:sz w:val="24"/>
          <w:szCs w:val="24"/>
        </w:rPr>
        <w:t xml:space="preserve"> </w:t>
      </w:r>
      <w:proofErr w:type="spellStart"/>
      <w:r>
        <w:rPr>
          <w:sz w:val="24"/>
          <w:szCs w:val="24"/>
        </w:rPr>
        <w:t>affected</w:t>
      </w:r>
      <w:proofErr w:type="spellEnd"/>
      <w:r>
        <w:rPr>
          <w:sz w:val="24"/>
          <w:szCs w:val="24"/>
        </w:rPr>
        <w:t xml:space="preserve"> </w:t>
      </w:r>
      <w:proofErr w:type="spellStart"/>
      <w:r>
        <w:rPr>
          <w:sz w:val="24"/>
          <w:szCs w:val="24"/>
        </w:rPr>
        <w:t>by</w:t>
      </w:r>
      <w:proofErr w:type="spellEnd"/>
      <w:r>
        <w:rPr>
          <w:sz w:val="24"/>
          <w:szCs w:val="24"/>
        </w:rPr>
        <w:t xml:space="preserve"> </w:t>
      </w:r>
      <w:proofErr w:type="spellStart"/>
      <w:r>
        <w:rPr>
          <w:sz w:val="24"/>
          <w:szCs w:val="24"/>
        </w:rPr>
        <w:t>depression</w:t>
      </w:r>
      <w:proofErr w:type="spellEnd"/>
      <w:r>
        <w:rPr>
          <w:sz w:val="24"/>
          <w:szCs w:val="24"/>
        </w:rPr>
        <w:t xml:space="preserve"> </w:t>
      </w:r>
      <w:proofErr w:type="spellStart"/>
      <w:r>
        <w:rPr>
          <w:sz w:val="24"/>
          <w:szCs w:val="24"/>
        </w:rPr>
        <w:t>during</w:t>
      </w:r>
      <w:proofErr w:type="spellEnd"/>
      <w:r>
        <w:rPr>
          <w:sz w:val="24"/>
          <w:szCs w:val="24"/>
        </w:rPr>
        <w:t xml:space="preserve"> </w:t>
      </w:r>
      <w:proofErr w:type="spellStart"/>
      <w:r>
        <w:rPr>
          <w:sz w:val="24"/>
          <w:szCs w:val="24"/>
        </w:rPr>
        <w:t>the</w:t>
      </w:r>
      <w:proofErr w:type="spellEnd"/>
      <w:r>
        <w:rPr>
          <w:sz w:val="24"/>
          <w:szCs w:val="24"/>
        </w:rPr>
        <w:t xml:space="preserve"> COVID-19 </w:t>
      </w:r>
      <w:proofErr w:type="spellStart"/>
      <w:r>
        <w:rPr>
          <w:sz w:val="24"/>
          <w:szCs w:val="24"/>
        </w:rPr>
        <w:t>pandemic</w:t>
      </w:r>
      <w:proofErr w:type="spellEnd"/>
      <w:r>
        <w:rPr>
          <w:sz w:val="24"/>
          <w:szCs w:val="24"/>
        </w:rPr>
        <w:t xml:space="preserve">. The </w:t>
      </w:r>
      <w:proofErr w:type="spellStart"/>
      <w:r>
        <w:rPr>
          <w:sz w:val="24"/>
          <w:szCs w:val="24"/>
        </w:rPr>
        <w:t>study</w:t>
      </w:r>
      <w:proofErr w:type="spellEnd"/>
      <w:r>
        <w:rPr>
          <w:sz w:val="24"/>
          <w:szCs w:val="24"/>
        </w:rPr>
        <w:t xml:space="preserve"> </w:t>
      </w:r>
      <w:proofErr w:type="spellStart"/>
      <w:r>
        <w:rPr>
          <w:sz w:val="24"/>
          <w:szCs w:val="24"/>
        </w:rPr>
        <w:t>aims</w:t>
      </w:r>
      <w:proofErr w:type="spellEnd"/>
      <w:r>
        <w:rPr>
          <w:sz w:val="24"/>
          <w:szCs w:val="24"/>
        </w:rPr>
        <w:t xml:space="preserve"> </w:t>
      </w:r>
      <w:proofErr w:type="spellStart"/>
      <w:r>
        <w:rPr>
          <w:sz w:val="24"/>
          <w:szCs w:val="24"/>
        </w:rPr>
        <w:t>to</w:t>
      </w:r>
      <w:proofErr w:type="spellEnd"/>
      <w:r>
        <w:rPr>
          <w:sz w:val="24"/>
          <w:szCs w:val="24"/>
        </w:rPr>
        <w:t xml:space="preserve"> </w:t>
      </w:r>
      <w:proofErr w:type="spellStart"/>
      <w:r>
        <w:rPr>
          <w:sz w:val="24"/>
          <w:szCs w:val="24"/>
        </w:rPr>
        <w:t>demystify</w:t>
      </w:r>
      <w:proofErr w:type="spellEnd"/>
      <w:r>
        <w:rPr>
          <w:sz w:val="24"/>
          <w:szCs w:val="24"/>
        </w:rPr>
        <w:t xml:space="preserve"> </w:t>
      </w:r>
      <w:proofErr w:type="spellStart"/>
      <w:r>
        <w:rPr>
          <w:sz w:val="24"/>
          <w:szCs w:val="24"/>
        </w:rPr>
        <w:t>depression</w:t>
      </w:r>
      <w:proofErr w:type="spellEnd"/>
      <w:r>
        <w:rPr>
          <w:sz w:val="24"/>
          <w:szCs w:val="24"/>
        </w:rPr>
        <w:t xml:space="preserve">, </w:t>
      </w:r>
      <w:proofErr w:type="spellStart"/>
      <w:r>
        <w:rPr>
          <w:sz w:val="24"/>
          <w:szCs w:val="24"/>
        </w:rPr>
        <w:t>contributing</w:t>
      </w:r>
      <w:proofErr w:type="spellEnd"/>
      <w:r>
        <w:rPr>
          <w:sz w:val="24"/>
          <w:szCs w:val="24"/>
        </w:rPr>
        <w:t xml:space="preserve"> </w:t>
      </w:r>
      <w:proofErr w:type="spellStart"/>
      <w:r>
        <w:rPr>
          <w:sz w:val="24"/>
          <w:szCs w:val="24"/>
        </w:rPr>
        <w:t>to</w:t>
      </w:r>
      <w:proofErr w:type="spellEnd"/>
      <w:r>
        <w:rPr>
          <w:sz w:val="24"/>
          <w:szCs w:val="24"/>
        </w:rPr>
        <w:t xml:space="preserve"> </w:t>
      </w:r>
      <w:proofErr w:type="spellStart"/>
      <w:r>
        <w:rPr>
          <w:sz w:val="24"/>
          <w:szCs w:val="24"/>
        </w:rPr>
        <w:t>its</w:t>
      </w:r>
      <w:proofErr w:type="spellEnd"/>
      <w:r>
        <w:rPr>
          <w:sz w:val="24"/>
          <w:szCs w:val="24"/>
        </w:rPr>
        <w:t xml:space="preserve"> </w:t>
      </w:r>
      <w:proofErr w:type="spellStart"/>
      <w:r>
        <w:rPr>
          <w:sz w:val="24"/>
          <w:szCs w:val="24"/>
        </w:rPr>
        <w:t>prevention</w:t>
      </w:r>
      <w:proofErr w:type="spellEnd"/>
      <w:r>
        <w:rPr>
          <w:sz w:val="24"/>
          <w:szCs w:val="24"/>
        </w:rPr>
        <w:t xml:space="preserve"> and societal </w:t>
      </w:r>
      <w:proofErr w:type="spellStart"/>
      <w:r>
        <w:rPr>
          <w:sz w:val="24"/>
          <w:szCs w:val="24"/>
        </w:rPr>
        <w:t>approach</w:t>
      </w:r>
      <w:proofErr w:type="spellEnd"/>
    </w:p>
    <w:p w14:paraId="0AC74750" w14:textId="77777777" w:rsidR="000A5D5D" w:rsidRDefault="00000000">
      <w:pPr>
        <w:spacing w:line="240" w:lineRule="auto"/>
        <w:jc w:val="both"/>
        <w:rPr>
          <w:sz w:val="24"/>
          <w:szCs w:val="24"/>
        </w:rPr>
      </w:pPr>
      <w:r>
        <w:rPr>
          <w:b/>
          <w:sz w:val="24"/>
          <w:szCs w:val="24"/>
        </w:rPr>
        <w:t xml:space="preserve">Key </w:t>
      </w:r>
      <w:proofErr w:type="spellStart"/>
      <w:r>
        <w:rPr>
          <w:b/>
          <w:sz w:val="24"/>
          <w:szCs w:val="24"/>
        </w:rPr>
        <w:t>Words</w:t>
      </w:r>
      <w:proofErr w:type="spellEnd"/>
      <w:r>
        <w:rPr>
          <w:b/>
          <w:sz w:val="24"/>
          <w:szCs w:val="24"/>
        </w:rPr>
        <w:t xml:space="preserve">: </w:t>
      </w:r>
      <w:proofErr w:type="spellStart"/>
      <w:r>
        <w:rPr>
          <w:sz w:val="24"/>
          <w:szCs w:val="24"/>
        </w:rPr>
        <w:t>Aged</w:t>
      </w:r>
      <w:proofErr w:type="spellEnd"/>
      <w:r>
        <w:rPr>
          <w:sz w:val="24"/>
          <w:szCs w:val="24"/>
        </w:rPr>
        <w:t xml:space="preserve">, </w:t>
      </w:r>
      <w:proofErr w:type="spellStart"/>
      <w:r>
        <w:rPr>
          <w:sz w:val="24"/>
          <w:szCs w:val="24"/>
        </w:rPr>
        <w:t>Depression</w:t>
      </w:r>
      <w:proofErr w:type="spellEnd"/>
      <w:r>
        <w:rPr>
          <w:sz w:val="24"/>
          <w:szCs w:val="24"/>
        </w:rPr>
        <w:t xml:space="preserve">, </w:t>
      </w:r>
      <w:proofErr w:type="spellStart"/>
      <w:r>
        <w:rPr>
          <w:sz w:val="24"/>
          <w:szCs w:val="24"/>
        </w:rPr>
        <w:t>Nursing</w:t>
      </w:r>
      <w:proofErr w:type="spellEnd"/>
      <w:r>
        <w:rPr>
          <w:sz w:val="24"/>
          <w:szCs w:val="24"/>
        </w:rPr>
        <w:t xml:space="preserve"> Care, </w:t>
      </w:r>
      <w:proofErr w:type="spellStart"/>
      <w:r>
        <w:rPr>
          <w:sz w:val="24"/>
          <w:szCs w:val="24"/>
        </w:rPr>
        <w:t>Risk</w:t>
      </w:r>
      <w:proofErr w:type="spellEnd"/>
      <w:r>
        <w:rPr>
          <w:sz w:val="24"/>
          <w:szCs w:val="24"/>
        </w:rPr>
        <w:t xml:space="preserve"> Factors.</w:t>
      </w:r>
    </w:p>
    <w:p w14:paraId="412647BC" w14:textId="77777777" w:rsidR="00AD3835" w:rsidRDefault="00AD3835">
      <w:pPr>
        <w:jc w:val="both"/>
        <w:rPr>
          <w:b/>
          <w:sz w:val="24"/>
          <w:szCs w:val="24"/>
        </w:rPr>
      </w:pPr>
    </w:p>
    <w:p w14:paraId="1A078DAC" w14:textId="25E4448B" w:rsidR="000A5D5D" w:rsidRDefault="00000000">
      <w:pPr>
        <w:jc w:val="both"/>
        <w:rPr>
          <w:b/>
          <w:sz w:val="24"/>
          <w:szCs w:val="24"/>
        </w:rPr>
      </w:pPr>
      <w:r>
        <w:rPr>
          <w:b/>
          <w:sz w:val="24"/>
          <w:szCs w:val="24"/>
        </w:rPr>
        <w:lastRenderedPageBreak/>
        <w:t>Introducción</w:t>
      </w:r>
    </w:p>
    <w:p w14:paraId="2ED2CF82" w14:textId="32A7EAF7" w:rsidR="000A5D5D" w:rsidRDefault="00000000">
      <w:pPr>
        <w:jc w:val="both"/>
        <w:rPr>
          <w:sz w:val="24"/>
          <w:szCs w:val="24"/>
        </w:rPr>
      </w:pPr>
      <w:r>
        <w:rPr>
          <w:sz w:val="24"/>
          <w:szCs w:val="24"/>
        </w:rPr>
        <w:t xml:space="preserve">El aumento en la esperanza de vida a nivel mundial ha producido un incremento en la proporción de las personas mayores en la sociedad, previendo que, en el año 2030, una de cada seis personas será mayor de 60 años o más, y que esta población, al 2050, se verá </w:t>
      </w:r>
      <w:r w:rsidR="00AD3835">
        <w:rPr>
          <w:sz w:val="24"/>
          <w:szCs w:val="24"/>
        </w:rPr>
        <w:t>duplicada</w:t>
      </w:r>
      <w:r w:rsidR="00AD3835">
        <w:rPr>
          <w:sz w:val="24"/>
          <w:szCs w:val="24"/>
          <w:vertAlign w:val="superscript"/>
        </w:rPr>
        <w:t xml:space="preserve"> (</w:t>
      </w:r>
      <w:r>
        <w:rPr>
          <w:sz w:val="24"/>
          <w:szCs w:val="24"/>
          <w:vertAlign w:val="superscript"/>
        </w:rPr>
        <w:t>1)</w:t>
      </w:r>
      <w:r>
        <w:rPr>
          <w:sz w:val="24"/>
          <w:szCs w:val="24"/>
        </w:rPr>
        <w:t>. En Chile, la población de personas mayores corresponde al 18,1% de la población general y se espera que en el año 2050 representan al 32,1</w:t>
      </w:r>
      <w:r w:rsidR="00AD3835">
        <w:rPr>
          <w:sz w:val="24"/>
          <w:szCs w:val="24"/>
        </w:rPr>
        <w:t>%</w:t>
      </w:r>
      <w:r w:rsidR="00AD3835">
        <w:rPr>
          <w:sz w:val="24"/>
          <w:szCs w:val="24"/>
          <w:vertAlign w:val="superscript"/>
        </w:rPr>
        <w:t xml:space="preserve"> (</w:t>
      </w:r>
      <w:r>
        <w:rPr>
          <w:sz w:val="24"/>
          <w:szCs w:val="24"/>
          <w:vertAlign w:val="superscript"/>
        </w:rPr>
        <w:t>2)</w:t>
      </w:r>
      <w:r>
        <w:rPr>
          <w:sz w:val="24"/>
          <w:szCs w:val="24"/>
        </w:rPr>
        <w:t>.</w:t>
      </w:r>
    </w:p>
    <w:p w14:paraId="686F87C4" w14:textId="77777777" w:rsidR="000A5D5D" w:rsidRDefault="00000000">
      <w:pPr>
        <w:spacing w:before="240" w:after="240"/>
        <w:jc w:val="both"/>
        <w:rPr>
          <w:i/>
          <w:sz w:val="24"/>
          <w:szCs w:val="24"/>
        </w:rPr>
      </w:pPr>
      <w:r>
        <w:rPr>
          <w:sz w:val="24"/>
          <w:szCs w:val="24"/>
        </w:rPr>
        <w:t xml:space="preserve">Existe una alerta de la Organización Mundial de la Salud (OMS) por el incremento de los problemas asociados a la salud mental, la cual está determinada por múltiples factores sociales, psicológicos y biológicos. Dentro de estos problemas de salud mental, se encuentra la depresión, que es una enfermedad que se caracteriza por afectar negativamente la manera de sentir, pensar y actuar </w:t>
      </w:r>
      <w:r>
        <w:rPr>
          <w:sz w:val="24"/>
          <w:szCs w:val="24"/>
          <w:vertAlign w:val="superscript"/>
        </w:rPr>
        <w:t>(3)</w:t>
      </w:r>
      <w:r>
        <w:rPr>
          <w:sz w:val="24"/>
          <w:szCs w:val="24"/>
        </w:rPr>
        <w:t>. La depresión es una enfermedad que puede aparecer en cualquier momento del transcurso de la vida, afectando a un 3,8% de la población mundial, de la cual, 5,7% corresponde a personas mayores de 60 años</w:t>
      </w:r>
      <w:r>
        <w:rPr>
          <w:i/>
          <w:sz w:val="24"/>
          <w:szCs w:val="24"/>
        </w:rPr>
        <w:t xml:space="preserve"> </w:t>
      </w:r>
      <w:r>
        <w:rPr>
          <w:sz w:val="24"/>
          <w:szCs w:val="24"/>
          <w:vertAlign w:val="superscript"/>
        </w:rPr>
        <w:t>(4)</w:t>
      </w:r>
      <w:r>
        <w:rPr>
          <w:i/>
          <w:sz w:val="24"/>
          <w:szCs w:val="24"/>
        </w:rPr>
        <w:t>.</w:t>
      </w:r>
    </w:p>
    <w:p w14:paraId="19B8465E" w14:textId="77777777" w:rsidR="000A5D5D" w:rsidRDefault="00000000">
      <w:pPr>
        <w:spacing w:before="240" w:after="240"/>
        <w:jc w:val="both"/>
        <w:rPr>
          <w:sz w:val="24"/>
          <w:szCs w:val="24"/>
        </w:rPr>
      </w:pPr>
      <w:r>
        <w:rPr>
          <w:sz w:val="24"/>
          <w:szCs w:val="24"/>
        </w:rPr>
        <w:t xml:space="preserve">De acuerdo con lo anterior, la vulnerabilidad en la salud mental de la persona mayor ha ido en aumento, siendo la depresión el trastorno psicológico más frecuente, generando gran impacto en las personas y su entorno. La OMS ha catalogado la depresión como una de las cinco patologías que generan mayor discapacidad y dependencia a largo plazo. En Chile, la “Encuesta de Salud Cognitiva en Adultos Mayores” muestra que no queda ajeno a esta ha habido un aumento de la prevalencia de depresión en las personas mayores </w:t>
      </w:r>
      <w:r>
        <w:rPr>
          <w:sz w:val="24"/>
          <w:szCs w:val="24"/>
          <w:vertAlign w:val="superscript"/>
        </w:rPr>
        <w:t>(5)</w:t>
      </w:r>
      <w:r>
        <w:rPr>
          <w:sz w:val="24"/>
          <w:szCs w:val="24"/>
        </w:rPr>
        <w:t>.</w:t>
      </w:r>
    </w:p>
    <w:p w14:paraId="4D7047A9" w14:textId="77777777" w:rsidR="000A5D5D" w:rsidRDefault="00000000">
      <w:pPr>
        <w:jc w:val="both"/>
        <w:rPr>
          <w:sz w:val="24"/>
          <w:szCs w:val="24"/>
          <w:highlight w:val="white"/>
        </w:rPr>
      </w:pPr>
      <w:r>
        <w:rPr>
          <w:sz w:val="24"/>
          <w:szCs w:val="24"/>
          <w:highlight w:val="white"/>
        </w:rPr>
        <w:t xml:space="preserve">La enfermería en salud mental juega un papel importante para las personas mayores con depresión, ya que es la encargada de proporcionar atención y apoyo a estas personas. La práctica clínica en el cuidado de la salud </w:t>
      </w:r>
      <w:proofErr w:type="gramStart"/>
      <w:r>
        <w:rPr>
          <w:sz w:val="24"/>
          <w:szCs w:val="24"/>
          <w:highlight w:val="white"/>
        </w:rPr>
        <w:t>mental,</w:t>
      </w:r>
      <w:proofErr w:type="gramEnd"/>
      <w:r>
        <w:rPr>
          <w:sz w:val="24"/>
          <w:szCs w:val="24"/>
          <w:highlight w:val="white"/>
        </w:rPr>
        <w:t xml:space="preserve"> es diferente dado que va más allá de la interpretación de signos y síntomas, puesto que se establece una verdadera relación de cuidado o terapéutica, basada en la empatía y la compasión, entendiéndose ésta como la capacidad de reconocer y compartir emociones, así como los estados de ánimo con el otro para comprender el significado de su comportamiento </w:t>
      </w:r>
      <w:r>
        <w:rPr>
          <w:sz w:val="24"/>
          <w:szCs w:val="24"/>
          <w:vertAlign w:val="superscript"/>
        </w:rPr>
        <w:t>(6,7)</w:t>
      </w:r>
      <w:r>
        <w:rPr>
          <w:sz w:val="24"/>
          <w:szCs w:val="24"/>
          <w:highlight w:val="white"/>
        </w:rPr>
        <w:t xml:space="preserve">. Es importante, establecer esté vínculo porque dará lugar a la relación enfermera - paciente, así como también se fortalecerá la comunicación que brinda la comprensión y el apoyo necesario. El Modelo de Relación de Persona a Persona de </w:t>
      </w:r>
      <w:proofErr w:type="spellStart"/>
      <w:r>
        <w:rPr>
          <w:sz w:val="24"/>
          <w:szCs w:val="24"/>
        </w:rPr>
        <w:t>Travelbee</w:t>
      </w:r>
      <w:proofErr w:type="spellEnd"/>
      <w:r>
        <w:rPr>
          <w:sz w:val="24"/>
          <w:szCs w:val="24"/>
          <w:highlight w:val="white"/>
        </w:rPr>
        <w:t xml:space="preserve"> </w:t>
      </w:r>
      <w:r>
        <w:rPr>
          <w:sz w:val="24"/>
          <w:szCs w:val="24"/>
          <w:vertAlign w:val="superscript"/>
        </w:rPr>
        <w:t>(8)</w:t>
      </w:r>
      <w:r>
        <w:rPr>
          <w:sz w:val="24"/>
          <w:szCs w:val="24"/>
          <w:highlight w:val="white"/>
        </w:rPr>
        <w:t xml:space="preserve"> y la Teoría del Cuidado Humano de Jean Watson </w:t>
      </w:r>
      <w:r>
        <w:rPr>
          <w:sz w:val="24"/>
          <w:szCs w:val="24"/>
          <w:vertAlign w:val="superscript"/>
        </w:rPr>
        <w:t>(9)</w:t>
      </w:r>
      <w:r>
        <w:rPr>
          <w:sz w:val="24"/>
          <w:szCs w:val="24"/>
          <w:highlight w:val="white"/>
        </w:rPr>
        <w:t xml:space="preserve"> sustentan las bases de la práctica del cuidado en la salud mental de las personas mayores con depresión. </w:t>
      </w:r>
    </w:p>
    <w:p w14:paraId="6779EB1E" w14:textId="77777777" w:rsidR="000A5D5D" w:rsidRDefault="000A5D5D">
      <w:pPr>
        <w:jc w:val="both"/>
        <w:rPr>
          <w:sz w:val="24"/>
          <w:szCs w:val="24"/>
          <w:highlight w:val="white"/>
        </w:rPr>
      </w:pPr>
    </w:p>
    <w:p w14:paraId="4B3DDE1A" w14:textId="77777777" w:rsidR="000A5D5D" w:rsidRDefault="00000000">
      <w:pPr>
        <w:jc w:val="both"/>
        <w:rPr>
          <w:sz w:val="24"/>
          <w:szCs w:val="24"/>
        </w:rPr>
      </w:pPr>
      <w:r>
        <w:rPr>
          <w:sz w:val="24"/>
          <w:szCs w:val="24"/>
          <w:highlight w:val="white"/>
        </w:rPr>
        <w:t xml:space="preserve">Esto es relevante debido a que, como profesionales, debemos permanecer atentos y valorar la depresión siempre que existan factores de riesgo o signos y síntomas. El identificar los factores asociados a la depresión en la persona mayor nos hace tener un enfoque preventivo en salud, </w:t>
      </w:r>
      <w:r>
        <w:rPr>
          <w:sz w:val="24"/>
          <w:szCs w:val="24"/>
        </w:rPr>
        <w:t>desarrollar estrategias efectivas de diagnóstico y tratamiento</w:t>
      </w:r>
      <w:r>
        <w:rPr>
          <w:sz w:val="24"/>
          <w:szCs w:val="24"/>
          <w:highlight w:val="white"/>
        </w:rPr>
        <w:t xml:space="preserve"> precoz de su sintomatología debido a su condición de vulnerabilidad ante el resto de las personas.</w:t>
      </w:r>
      <w:r>
        <w:rPr>
          <w:sz w:val="24"/>
          <w:szCs w:val="24"/>
        </w:rPr>
        <w:t xml:space="preserve"> En este estudio nos enfocaremos en la depresión de la persona mayor debido a que este trastorno se relaciona directamente al incremento de los casos de suicidio de personas mayores.</w:t>
      </w:r>
    </w:p>
    <w:p w14:paraId="1F7E5D1F" w14:textId="77777777" w:rsidR="000A5D5D" w:rsidRDefault="00000000">
      <w:pPr>
        <w:spacing w:before="240"/>
        <w:jc w:val="both"/>
        <w:rPr>
          <w:sz w:val="24"/>
          <w:szCs w:val="24"/>
          <w:vertAlign w:val="superscript"/>
        </w:rPr>
        <w:sectPr w:rsidR="000A5D5D">
          <w:pgSz w:w="12240" w:h="15840"/>
          <w:pgMar w:top="1440" w:right="1440" w:bottom="1440" w:left="1440" w:header="720" w:footer="720" w:gutter="0"/>
          <w:pgNumType w:start="1"/>
          <w:cols w:space="720" w:equalWidth="0">
            <w:col w:w="9360" w:space="0"/>
          </w:cols>
        </w:sectPr>
      </w:pPr>
      <w:r>
        <w:rPr>
          <w:sz w:val="24"/>
          <w:szCs w:val="24"/>
        </w:rPr>
        <w:t>Por todo lo mencionado anteriormente, esta revisión busca identificar los factores asociados a la depresión en la persona mayor, de esta manera se puede caracterizar a la persona mayor con depresión y reconocer los factores que se asocian a la depresión en la persona mayor.</w:t>
      </w:r>
    </w:p>
    <w:p w14:paraId="4DC7214A" w14:textId="77777777" w:rsidR="000A5D5D" w:rsidRDefault="000A5D5D">
      <w:pPr>
        <w:jc w:val="both"/>
        <w:rPr>
          <w:sz w:val="24"/>
          <w:szCs w:val="24"/>
        </w:rPr>
        <w:sectPr w:rsidR="000A5D5D">
          <w:type w:val="continuous"/>
          <w:pgSz w:w="12240" w:h="15840"/>
          <w:pgMar w:top="1440" w:right="1440" w:bottom="1440" w:left="1440" w:header="720" w:footer="720" w:gutter="0"/>
          <w:cols w:space="720" w:equalWidth="0">
            <w:col w:w="9360" w:space="0"/>
          </w:cols>
        </w:sectPr>
      </w:pPr>
    </w:p>
    <w:p w14:paraId="6B54E21B" w14:textId="77777777" w:rsidR="000A5D5D" w:rsidRDefault="00000000">
      <w:pPr>
        <w:jc w:val="both"/>
        <w:rPr>
          <w:b/>
          <w:sz w:val="24"/>
          <w:szCs w:val="24"/>
          <w:shd w:val="clear" w:color="auto" w:fill="FFF2CC"/>
        </w:rPr>
      </w:pPr>
      <w:r>
        <w:rPr>
          <w:b/>
          <w:sz w:val="24"/>
          <w:szCs w:val="24"/>
        </w:rPr>
        <w:t>Material y Método</w:t>
      </w:r>
    </w:p>
    <w:p w14:paraId="327317ED" w14:textId="77777777" w:rsidR="000A5D5D" w:rsidRDefault="00000000">
      <w:pPr>
        <w:spacing w:before="240" w:after="240"/>
        <w:jc w:val="both"/>
        <w:rPr>
          <w:sz w:val="24"/>
          <w:szCs w:val="24"/>
        </w:rPr>
      </w:pPr>
      <w:r>
        <w:rPr>
          <w:sz w:val="24"/>
          <w:szCs w:val="24"/>
        </w:rPr>
        <w:t xml:space="preserve">Se realizó una revisión bibliográfica secundaria de tipo narrativa durante el mes de  </w:t>
      </w:r>
      <w:proofErr w:type="gramStart"/>
      <w:r>
        <w:rPr>
          <w:sz w:val="24"/>
          <w:szCs w:val="24"/>
        </w:rPr>
        <w:t>Mayo</w:t>
      </w:r>
      <w:proofErr w:type="gramEnd"/>
      <w:r>
        <w:rPr>
          <w:sz w:val="24"/>
          <w:szCs w:val="24"/>
        </w:rPr>
        <w:t xml:space="preserve"> del año 2023, para conocer los factores asociados a la depresión en la persona mayor. </w:t>
      </w:r>
    </w:p>
    <w:p w14:paraId="0469AB27" w14:textId="773924CF" w:rsidR="000A5D5D" w:rsidRDefault="00000000">
      <w:pPr>
        <w:spacing w:before="240" w:after="240"/>
        <w:jc w:val="both"/>
        <w:rPr>
          <w:sz w:val="24"/>
          <w:szCs w:val="24"/>
        </w:rPr>
      </w:pPr>
      <w:r>
        <w:rPr>
          <w:sz w:val="24"/>
          <w:szCs w:val="24"/>
        </w:rPr>
        <w:t xml:space="preserve">Se utilizaron las bases de datos Pubmed/Medline, Scopus, CUIDEN, </w:t>
      </w:r>
      <w:proofErr w:type="spellStart"/>
      <w:r>
        <w:rPr>
          <w:sz w:val="24"/>
          <w:szCs w:val="24"/>
        </w:rPr>
        <w:t>ClinicalKey</w:t>
      </w:r>
      <w:proofErr w:type="spellEnd"/>
      <w:r>
        <w:rPr>
          <w:sz w:val="24"/>
          <w:szCs w:val="24"/>
        </w:rPr>
        <w:t>, EBSCO y Scielo. Los descriptores utilizados para la búsqueda de Decs-</w:t>
      </w:r>
      <w:proofErr w:type="spellStart"/>
      <w:r>
        <w:rPr>
          <w:sz w:val="24"/>
          <w:szCs w:val="24"/>
        </w:rPr>
        <w:t>MeSh</w:t>
      </w:r>
      <w:proofErr w:type="spellEnd"/>
      <w:r>
        <w:rPr>
          <w:sz w:val="24"/>
          <w:szCs w:val="24"/>
        </w:rPr>
        <w:t xml:space="preserve"> fueron: Anciano, </w:t>
      </w:r>
      <w:proofErr w:type="spellStart"/>
      <w:r>
        <w:rPr>
          <w:sz w:val="24"/>
          <w:szCs w:val="24"/>
        </w:rPr>
        <w:t>Aged</w:t>
      </w:r>
      <w:proofErr w:type="spellEnd"/>
      <w:r>
        <w:rPr>
          <w:sz w:val="24"/>
          <w:szCs w:val="24"/>
        </w:rPr>
        <w:t xml:space="preserve">, Depresión, </w:t>
      </w:r>
      <w:proofErr w:type="spellStart"/>
      <w:r>
        <w:rPr>
          <w:sz w:val="24"/>
          <w:szCs w:val="24"/>
        </w:rPr>
        <w:t>Depression</w:t>
      </w:r>
      <w:proofErr w:type="spellEnd"/>
      <w:r>
        <w:rPr>
          <w:sz w:val="24"/>
          <w:szCs w:val="24"/>
        </w:rPr>
        <w:t>,</w:t>
      </w:r>
      <w:r w:rsidR="00AD3835">
        <w:rPr>
          <w:sz w:val="24"/>
          <w:szCs w:val="24"/>
        </w:rPr>
        <w:t xml:space="preserve"> </w:t>
      </w:r>
      <w:r>
        <w:rPr>
          <w:sz w:val="24"/>
          <w:szCs w:val="24"/>
        </w:rPr>
        <w:t>Cuidado de Enfermería,</w:t>
      </w:r>
      <w:r w:rsidR="00AD3835">
        <w:rPr>
          <w:sz w:val="24"/>
          <w:szCs w:val="24"/>
        </w:rPr>
        <w:t xml:space="preserve"> </w:t>
      </w:r>
      <w:proofErr w:type="spellStart"/>
      <w:r>
        <w:rPr>
          <w:sz w:val="24"/>
          <w:szCs w:val="24"/>
        </w:rPr>
        <w:t>Nursing</w:t>
      </w:r>
      <w:proofErr w:type="spellEnd"/>
      <w:r>
        <w:rPr>
          <w:sz w:val="24"/>
          <w:szCs w:val="24"/>
        </w:rPr>
        <w:t xml:space="preserve"> Care, Factores de Riesgo y </w:t>
      </w:r>
      <w:proofErr w:type="spellStart"/>
      <w:r>
        <w:rPr>
          <w:sz w:val="24"/>
          <w:szCs w:val="24"/>
        </w:rPr>
        <w:t>Risk</w:t>
      </w:r>
      <w:proofErr w:type="spellEnd"/>
      <w:r>
        <w:rPr>
          <w:sz w:val="24"/>
          <w:szCs w:val="24"/>
        </w:rPr>
        <w:t xml:space="preserve"> Factors, los cuales se combinaron con el operador booleano AND resultando cinco expresiones de búsqueda en idioma </w:t>
      </w:r>
      <w:r w:rsidR="00AD3835">
        <w:rPr>
          <w:sz w:val="24"/>
          <w:szCs w:val="24"/>
        </w:rPr>
        <w:t>español</w:t>
      </w:r>
      <w:r>
        <w:rPr>
          <w:sz w:val="24"/>
          <w:szCs w:val="24"/>
        </w:rPr>
        <w:t xml:space="preserve"> e </w:t>
      </w:r>
      <w:r w:rsidR="00AD3835">
        <w:rPr>
          <w:sz w:val="24"/>
          <w:szCs w:val="24"/>
        </w:rPr>
        <w:t>i</w:t>
      </w:r>
      <w:r>
        <w:rPr>
          <w:sz w:val="24"/>
          <w:szCs w:val="24"/>
        </w:rPr>
        <w:t>nglés.</w:t>
      </w:r>
    </w:p>
    <w:p w14:paraId="64D7B8A7" w14:textId="6FE3AABE" w:rsidR="000A5D5D" w:rsidRDefault="00000000">
      <w:pPr>
        <w:spacing w:before="240" w:after="240"/>
        <w:jc w:val="both"/>
        <w:rPr>
          <w:sz w:val="24"/>
          <w:szCs w:val="24"/>
        </w:rPr>
      </w:pPr>
      <w:r>
        <w:rPr>
          <w:sz w:val="24"/>
          <w:szCs w:val="24"/>
        </w:rPr>
        <w:t xml:space="preserve">Los filtros utilizados fueron estudios de los últimos cinco años, desde el año 2018 hasta el 2023, enfocados en la depresión de la persona mayor en idiomas tales como español, inglés, </w:t>
      </w:r>
      <w:r w:rsidR="00AD3835">
        <w:rPr>
          <w:sz w:val="24"/>
          <w:szCs w:val="24"/>
        </w:rPr>
        <w:t>portugués</w:t>
      </w:r>
      <w:r>
        <w:rPr>
          <w:sz w:val="24"/>
          <w:szCs w:val="24"/>
        </w:rPr>
        <w:t>, de preferencia estudios primarios como cualitativos,</w:t>
      </w:r>
      <w:r w:rsidR="00AD3835">
        <w:rPr>
          <w:sz w:val="24"/>
          <w:szCs w:val="24"/>
        </w:rPr>
        <w:t xml:space="preserve"> </w:t>
      </w:r>
      <w:r>
        <w:rPr>
          <w:sz w:val="24"/>
          <w:szCs w:val="24"/>
        </w:rPr>
        <w:t>cuantitativos o mixtos y estudios secundarios como artículos narrativos, artículos de revisión.</w:t>
      </w:r>
    </w:p>
    <w:p w14:paraId="42D3D56E" w14:textId="77777777" w:rsidR="000A5D5D" w:rsidRDefault="00000000">
      <w:pPr>
        <w:spacing w:before="240" w:after="240"/>
        <w:jc w:val="both"/>
        <w:rPr>
          <w:sz w:val="24"/>
          <w:szCs w:val="24"/>
        </w:rPr>
      </w:pPr>
      <w:r>
        <w:rPr>
          <w:sz w:val="24"/>
          <w:szCs w:val="24"/>
        </w:rPr>
        <w:t xml:space="preserve">Los criterios de inclusión fueron personas mayores de 60 años o más, personas mayores diagnosticadas con depresión, factores de riesgo de depresión, contexto clínico intrahospitalario y extrahospitalario (APS, residencias de personas mayores). </w:t>
      </w:r>
      <w:proofErr w:type="gramStart"/>
      <w:r>
        <w:rPr>
          <w:sz w:val="24"/>
          <w:szCs w:val="24"/>
        </w:rPr>
        <w:t>En relación a</w:t>
      </w:r>
      <w:proofErr w:type="gramEnd"/>
      <w:r>
        <w:rPr>
          <w:sz w:val="24"/>
          <w:szCs w:val="24"/>
        </w:rPr>
        <w:t xml:space="preserve"> los criterios de exclusión son personas menores de 60 años y personas mayores diagnosticadas con depresión en periodos de COVID-19. </w:t>
      </w:r>
    </w:p>
    <w:p w14:paraId="53AFB2FA" w14:textId="64E6373F" w:rsidR="000A5D5D" w:rsidRDefault="00000000">
      <w:pPr>
        <w:spacing w:before="240" w:after="240"/>
        <w:jc w:val="both"/>
        <w:rPr>
          <w:sz w:val="24"/>
          <w:szCs w:val="24"/>
        </w:rPr>
      </w:pPr>
      <w:r>
        <w:rPr>
          <w:sz w:val="24"/>
          <w:szCs w:val="24"/>
        </w:rPr>
        <w:t xml:space="preserve">Al momento de la selección de artículos se establecieron los siguientes pasos, al aplicar las ecuaciones de búsquedas en las bases de datos se obtuvieron 1.249 publicaciones de las cuales se eliminaron 20 artículos por duplicado quedando con 1.229 resultados, posteriormente se eliminaron 1.664 por título dado que no </w:t>
      </w:r>
      <w:r w:rsidR="00AD3835">
        <w:rPr>
          <w:sz w:val="24"/>
          <w:szCs w:val="24"/>
        </w:rPr>
        <w:t>cumplen</w:t>
      </w:r>
      <w:r>
        <w:rPr>
          <w:sz w:val="24"/>
          <w:szCs w:val="24"/>
        </w:rPr>
        <w:t xml:space="preserve"> con los criterios de inclusión y no incluyen palabras claves en el título, quedando con 65 publicaciones para aplicar la lectura de resumen de los textos, en el que se excluyeron 40 puesto que no presentaban los criterios de inclusión, obteniendo 25 para analizar por texto completo. De estos, se eliminaron 8 publicaciones por no estar relacionadas con las variables en estudio y por dificultad para acceder a los textos, resultando 17 artículos disponibles para ser analizados mediante las guías </w:t>
      </w:r>
      <w:proofErr w:type="spellStart"/>
      <w:r>
        <w:rPr>
          <w:sz w:val="24"/>
          <w:szCs w:val="24"/>
        </w:rPr>
        <w:t>CASPe</w:t>
      </w:r>
      <w:proofErr w:type="spellEnd"/>
      <w:r>
        <w:rPr>
          <w:sz w:val="24"/>
          <w:szCs w:val="24"/>
        </w:rPr>
        <w:t>, en aquella revisión fueron  eliminados 2 textos.</w:t>
      </w:r>
    </w:p>
    <w:p w14:paraId="16720EBE" w14:textId="06985308" w:rsidR="000A5D5D" w:rsidRDefault="00000000">
      <w:pPr>
        <w:spacing w:before="240" w:after="240"/>
        <w:jc w:val="both"/>
        <w:rPr>
          <w:sz w:val="24"/>
          <w:szCs w:val="24"/>
        </w:rPr>
      </w:pPr>
      <w:r>
        <w:rPr>
          <w:sz w:val="24"/>
          <w:szCs w:val="24"/>
        </w:rPr>
        <w:t xml:space="preserve">Finalmente, se obtuvieron un total de 15 </w:t>
      </w:r>
      <w:r w:rsidR="00AD3835">
        <w:rPr>
          <w:sz w:val="24"/>
          <w:szCs w:val="24"/>
        </w:rPr>
        <w:t xml:space="preserve">artículos </w:t>
      </w:r>
      <w:r>
        <w:rPr>
          <w:sz w:val="24"/>
          <w:szCs w:val="24"/>
        </w:rPr>
        <w:t>de los cuales 14 son de metodología cuantitativa y 1 artículo es de metodología mixta.</w:t>
      </w:r>
    </w:p>
    <w:p w14:paraId="30AC5469" w14:textId="77777777" w:rsidR="000A5D5D" w:rsidRDefault="00000000">
      <w:pPr>
        <w:spacing w:before="240" w:after="240"/>
        <w:jc w:val="both"/>
        <w:rPr>
          <w:sz w:val="24"/>
          <w:szCs w:val="24"/>
        </w:rPr>
        <w:sectPr w:rsidR="000A5D5D">
          <w:type w:val="continuous"/>
          <w:pgSz w:w="12240" w:h="15840"/>
          <w:pgMar w:top="1440" w:right="1440" w:bottom="1440" w:left="1440" w:header="720" w:footer="720" w:gutter="0"/>
          <w:cols w:space="720" w:equalWidth="0">
            <w:col w:w="9360" w:space="0"/>
          </w:cols>
        </w:sectPr>
      </w:pPr>
      <w:r>
        <w:rPr>
          <w:b/>
          <w:sz w:val="24"/>
          <w:szCs w:val="24"/>
        </w:rPr>
        <w:t>Resultados</w:t>
      </w:r>
    </w:p>
    <w:p w14:paraId="5E2EFB43" w14:textId="77777777" w:rsidR="000A5D5D" w:rsidRDefault="00000000">
      <w:pPr>
        <w:jc w:val="both"/>
        <w:rPr>
          <w:sz w:val="24"/>
          <w:szCs w:val="24"/>
        </w:rPr>
      </w:pPr>
      <w:r>
        <w:rPr>
          <w:sz w:val="24"/>
          <w:szCs w:val="24"/>
        </w:rPr>
        <w:t>La muestra para esta revisión estuvo compuesta por 15 estudios, los cuales  abordan los factores asociados a la depresión en la persona mayor.</w:t>
      </w:r>
    </w:p>
    <w:p w14:paraId="4B6A1F3E" w14:textId="77777777" w:rsidR="000A5D5D" w:rsidRDefault="000A5D5D">
      <w:pPr>
        <w:jc w:val="both"/>
        <w:rPr>
          <w:b/>
          <w:sz w:val="24"/>
          <w:szCs w:val="24"/>
        </w:rPr>
      </w:pPr>
    </w:p>
    <w:p w14:paraId="413D6890" w14:textId="77777777" w:rsidR="000A5D5D" w:rsidRDefault="00000000">
      <w:pPr>
        <w:jc w:val="both"/>
        <w:rPr>
          <w:sz w:val="24"/>
          <w:szCs w:val="24"/>
        </w:rPr>
      </w:pPr>
      <w:r>
        <w:rPr>
          <w:b/>
          <w:sz w:val="24"/>
          <w:szCs w:val="24"/>
        </w:rPr>
        <w:t>Caracterización de la persona mayor con depresión</w:t>
      </w:r>
    </w:p>
    <w:p w14:paraId="6BE12A63" w14:textId="10B328B0" w:rsidR="000A5D5D" w:rsidRDefault="00000000">
      <w:pPr>
        <w:spacing w:before="240"/>
        <w:jc w:val="both"/>
        <w:rPr>
          <w:sz w:val="24"/>
          <w:szCs w:val="24"/>
        </w:rPr>
      </w:pPr>
      <w:r>
        <w:rPr>
          <w:sz w:val="24"/>
          <w:szCs w:val="24"/>
        </w:rPr>
        <w:t xml:space="preserve">De acuerdo con los resultados encontrados en la literatura, la persona mayor con depresión se caracteriza por ser mayoritariamente del sexo femenino con un porcentaje representativo de 73,3% de los textos, los cuales describen que el </w:t>
      </w:r>
      <w:r w:rsidR="00AD3835">
        <w:rPr>
          <w:sz w:val="24"/>
          <w:szCs w:val="24"/>
        </w:rPr>
        <w:t>género</w:t>
      </w:r>
      <w:r>
        <w:rPr>
          <w:sz w:val="24"/>
          <w:szCs w:val="24"/>
        </w:rPr>
        <w:t xml:space="preserve"> femenino manifiesta mayor prevalencia de depresión.</w:t>
      </w:r>
    </w:p>
    <w:p w14:paraId="3823FC25" w14:textId="2ABE2632" w:rsidR="000A5D5D" w:rsidRDefault="00000000">
      <w:pPr>
        <w:spacing w:before="240"/>
        <w:jc w:val="both"/>
        <w:rPr>
          <w:b/>
          <w:sz w:val="24"/>
          <w:szCs w:val="24"/>
        </w:rPr>
      </w:pPr>
      <w:r>
        <w:rPr>
          <w:rFonts w:ascii="Arial Unicode MS" w:eastAsia="Arial Unicode MS" w:hAnsi="Arial Unicode MS" w:cs="Arial Unicode MS"/>
          <w:sz w:val="24"/>
          <w:szCs w:val="24"/>
        </w:rPr>
        <w:t xml:space="preserve">Los estudios evidencian que el rango etario de las personas mayores con depresión es entre 60 a 85 años y más, destacándose en primer lugar con un 20% de la muestra analizada las edades de 60 a 75 años; seguido de un 13,3% de los artículos, los cuales señalan la edad de 75 a 80 años; por </w:t>
      </w:r>
      <w:r w:rsidR="00AD3835">
        <w:rPr>
          <w:rFonts w:ascii="Arial Unicode MS" w:eastAsia="Arial Unicode MS" w:hAnsi="Arial Unicode MS" w:cs="Arial Unicode MS"/>
          <w:sz w:val="24"/>
          <w:szCs w:val="24"/>
        </w:rPr>
        <w:t>último,</w:t>
      </w:r>
      <w:r>
        <w:rPr>
          <w:rFonts w:ascii="Arial Unicode MS" w:eastAsia="Arial Unicode MS" w:hAnsi="Arial Unicode MS" w:cs="Arial Unicode MS"/>
          <w:sz w:val="24"/>
          <w:szCs w:val="24"/>
        </w:rPr>
        <w:t xml:space="preserve"> un 13,3% de los textos analizados indican una edad ≥ 80 años. Además, se menciona el estado civil, cuya muestra arroja que un 26,6% de los artículos presentan que las personas mayores con depresión son </w:t>
      </w:r>
      <w:r w:rsidR="00D031B3">
        <w:rPr>
          <w:rFonts w:ascii="Arial Unicode MS" w:eastAsia="Arial Unicode MS" w:hAnsi="Arial Unicode MS" w:cs="Arial Unicode MS"/>
          <w:sz w:val="24"/>
          <w:szCs w:val="24"/>
        </w:rPr>
        <w:t xml:space="preserve">solteras </w:t>
      </w:r>
      <w:r>
        <w:rPr>
          <w:sz w:val="24"/>
          <w:szCs w:val="24"/>
        </w:rPr>
        <w:t>y viud</w:t>
      </w:r>
      <w:r w:rsidR="00D031B3">
        <w:rPr>
          <w:sz w:val="24"/>
          <w:szCs w:val="24"/>
        </w:rPr>
        <w:t>as.</w:t>
      </w:r>
    </w:p>
    <w:p w14:paraId="578CEBBC" w14:textId="77777777" w:rsidR="000A5D5D" w:rsidRDefault="00000000">
      <w:pPr>
        <w:spacing w:before="240"/>
        <w:jc w:val="both"/>
        <w:rPr>
          <w:sz w:val="24"/>
          <w:szCs w:val="24"/>
        </w:rPr>
      </w:pPr>
      <w:r>
        <w:rPr>
          <w:sz w:val="24"/>
          <w:szCs w:val="24"/>
        </w:rPr>
        <w:t>En relación con el nivel educacional, el 40% de los estudios arrojan que las personas mayores no presentan estudios formales. Respecto al ámbito de la salud, el 53% de los estudios refieren que las personas mayores con depresión presentan dos o más enfermedades o comorbilidades, de las cuales destacan: Diabetes Mellitus, Hipertensión y Enfermedades Osteoarticulares. En cuanto a las actividades físicas, un 20% de los estudios refieren que las personas mayores no realizan actividades físicas. Por otra parte, los estudios evidencian que un 33,3% de las personas mayores con depresión presentan pérdida de la autonomía para la realización de actividades de la vida diaria tales como alimentación, higiene personal/aseo, movilidad funcional, entre otras, debido al deterioro funcional y la dependencia.</w:t>
      </w:r>
    </w:p>
    <w:p w14:paraId="543C7266" w14:textId="77777777" w:rsidR="000A5D5D" w:rsidRDefault="000A5D5D">
      <w:pPr>
        <w:spacing w:before="240"/>
        <w:jc w:val="both"/>
        <w:rPr>
          <w:sz w:val="24"/>
          <w:szCs w:val="24"/>
        </w:rPr>
      </w:pPr>
    </w:p>
    <w:p w14:paraId="2DFD8A7F" w14:textId="77777777" w:rsidR="000A5D5D" w:rsidRDefault="000A5D5D">
      <w:pPr>
        <w:spacing w:before="240"/>
        <w:jc w:val="both"/>
        <w:rPr>
          <w:sz w:val="24"/>
          <w:szCs w:val="24"/>
        </w:rPr>
      </w:pPr>
    </w:p>
    <w:p w14:paraId="72B70300" w14:textId="77777777" w:rsidR="000A5D5D" w:rsidRDefault="000A5D5D">
      <w:pPr>
        <w:spacing w:before="240"/>
        <w:jc w:val="both"/>
        <w:rPr>
          <w:sz w:val="24"/>
          <w:szCs w:val="24"/>
        </w:rPr>
      </w:pPr>
    </w:p>
    <w:p w14:paraId="71FB012C" w14:textId="77777777" w:rsidR="000A5D5D" w:rsidRDefault="000A5D5D">
      <w:pPr>
        <w:jc w:val="both"/>
        <w:rPr>
          <w:b/>
          <w:sz w:val="24"/>
          <w:szCs w:val="24"/>
        </w:rPr>
      </w:pPr>
    </w:p>
    <w:p w14:paraId="4568DDA9" w14:textId="77777777" w:rsidR="000A5D5D" w:rsidRDefault="00000000">
      <w:pPr>
        <w:jc w:val="both"/>
        <w:rPr>
          <w:b/>
          <w:sz w:val="24"/>
          <w:szCs w:val="24"/>
        </w:rPr>
      </w:pPr>
      <w:r>
        <w:rPr>
          <w:b/>
          <w:sz w:val="24"/>
          <w:szCs w:val="24"/>
        </w:rPr>
        <w:t>Tabla 1. Caracterización de la persona mayor: recuento (n) y frecuencia (%).</w:t>
      </w:r>
    </w:p>
    <w:p w14:paraId="630C6CCA" w14:textId="77777777" w:rsidR="000A5D5D" w:rsidRDefault="000A5D5D">
      <w:pPr>
        <w:jc w:val="both"/>
        <w:rPr>
          <w:b/>
          <w:sz w:val="24"/>
          <w:szCs w:val="24"/>
        </w:rPr>
      </w:pPr>
    </w:p>
    <w:p w14:paraId="6EB67DC3" w14:textId="77777777" w:rsidR="000A5D5D" w:rsidRDefault="000A5D5D">
      <w:pPr>
        <w:rPr>
          <w:b/>
          <w:sz w:val="24"/>
          <w:szCs w:val="24"/>
        </w:rPr>
      </w:pPr>
    </w:p>
    <w:tbl>
      <w:tblPr>
        <w:tblStyle w:val="a"/>
        <w:tblW w:w="9240" w:type="dxa"/>
        <w:tblInd w:w="0" w:type="dxa"/>
        <w:tblLayout w:type="fixed"/>
        <w:tblLook w:val="0400" w:firstRow="0" w:lastRow="0" w:firstColumn="0" w:lastColumn="0" w:noHBand="0" w:noVBand="1"/>
      </w:tblPr>
      <w:tblGrid>
        <w:gridCol w:w="4335"/>
        <w:gridCol w:w="2265"/>
        <w:gridCol w:w="1560"/>
        <w:gridCol w:w="1080"/>
      </w:tblGrid>
      <w:tr w:rsidR="000A5D5D" w14:paraId="245D10D9" w14:textId="77777777">
        <w:trPr>
          <w:trHeight w:val="420"/>
        </w:trPr>
        <w:tc>
          <w:tcPr>
            <w:tcW w:w="660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A038FC2" w14:textId="77777777" w:rsidR="000A5D5D" w:rsidRDefault="00000000">
            <w:pPr>
              <w:jc w:val="center"/>
              <w:rPr>
                <w:sz w:val="24"/>
                <w:szCs w:val="24"/>
              </w:rPr>
            </w:pPr>
            <w:r>
              <w:rPr>
                <w:b/>
                <w:sz w:val="24"/>
                <w:szCs w:val="24"/>
              </w:rPr>
              <w:t>Caracterización de la persona mayor</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AEF14D" w14:textId="77777777" w:rsidR="000A5D5D" w:rsidRDefault="00000000">
            <w:pPr>
              <w:rPr>
                <w:sz w:val="24"/>
                <w:szCs w:val="24"/>
              </w:rPr>
            </w:pPr>
            <w:r>
              <w:rPr>
                <w:b/>
                <w:sz w:val="24"/>
                <w:szCs w:val="24"/>
              </w:rPr>
              <w:t>Total</w:t>
            </w:r>
          </w:p>
          <w:p w14:paraId="436BD90F" w14:textId="77777777" w:rsidR="000A5D5D" w:rsidRDefault="00000000">
            <w:pPr>
              <w:rPr>
                <w:sz w:val="24"/>
                <w:szCs w:val="24"/>
              </w:rPr>
            </w:pPr>
            <w:proofErr w:type="spellStart"/>
            <w:r>
              <w:rPr>
                <w:b/>
                <w:sz w:val="24"/>
                <w:szCs w:val="24"/>
              </w:rPr>
              <w:t>Nº</w:t>
            </w:r>
            <w:proofErr w:type="spellEnd"/>
            <w:r>
              <w:rPr>
                <w:b/>
                <w:sz w:val="24"/>
                <w:szCs w:val="24"/>
              </w:rPr>
              <w:t xml:space="preserve"> de Artículos (n)</w:t>
            </w:r>
          </w:p>
        </w:tc>
        <w:tc>
          <w:tcPr>
            <w:tcW w:w="10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72F63C" w14:textId="77777777" w:rsidR="000A5D5D" w:rsidRDefault="00000000">
            <w:pPr>
              <w:rPr>
                <w:sz w:val="24"/>
                <w:szCs w:val="24"/>
              </w:rPr>
            </w:pPr>
            <w:r>
              <w:rPr>
                <w:b/>
                <w:sz w:val="24"/>
                <w:szCs w:val="24"/>
              </w:rPr>
              <w:t>% </w:t>
            </w:r>
          </w:p>
        </w:tc>
      </w:tr>
      <w:tr w:rsidR="000A5D5D" w14:paraId="76B1FDD7" w14:textId="77777777">
        <w:trPr>
          <w:trHeight w:val="420"/>
        </w:trPr>
        <w:tc>
          <w:tcPr>
            <w:tcW w:w="4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5C1F63" w14:textId="77777777" w:rsidR="000A5D5D" w:rsidRDefault="00000000">
            <w:pPr>
              <w:rPr>
                <w:sz w:val="24"/>
                <w:szCs w:val="24"/>
              </w:rPr>
            </w:pPr>
            <w:r>
              <w:rPr>
                <w:sz w:val="24"/>
                <w:szCs w:val="24"/>
              </w:rPr>
              <w:t>Género </w:t>
            </w:r>
          </w:p>
        </w:tc>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62CE889" w14:textId="77777777" w:rsidR="000A5D5D" w:rsidRDefault="00000000">
            <w:pPr>
              <w:rPr>
                <w:sz w:val="24"/>
                <w:szCs w:val="24"/>
              </w:rPr>
            </w:pPr>
            <w:r>
              <w:rPr>
                <w:sz w:val="24"/>
                <w:szCs w:val="24"/>
              </w:rPr>
              <w:t>Femenino</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E1CC39" w14:textId="77777777" w:rsidR="000A5D5D" w:rsidRDefault="00000000" w:rsidP="00AD3835">
            <w:pPr>
              <w:jc w:val="center"/>
              <w:rPr>
                <w:sz w:val="24"/>
                <w:szCs w:val="24"/>
              </w:rPr>
            </w:pPr>
            <w:r>
              <w:rPr>
                <w:sz w:val="24"/>
                <w:szCs w:val="24"/>
              </w:rPr>
              <w:t>11</w:t>
            </w:r>
          </w:p>
        </w:tc>
        <w:tc>
          <w:tcPr>
            <w:tcW w:w="10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649B98" w14:textId="77777777" w:rsidR="000A5D5D" w:rsidRDefault="00000000">
            <w:pPr>
              <w:rPr>
                <w:sz w:val="24"/>
                <w:szCs w:val="24"/>
              </w:rPr>
            </w:pPr>
            <w:r>
              <w:rPr>
                <w:sz w:val="24"/>
                <w:szCs w:val="24"/>
              </w:rPr>
              <w:t>73,3%</w:t>
            </w:r>
          </w:p>
        </w:tc>
      </w:tr>
      <w:tr w:rsidR="000A5D5D" w14:paraId="75ACEE14" w14:textId="77777777">
        <w:trPr>
          <w:trHeight w:val="456"/>
        </w:trPr>
        <w:tc>
          <w:tcPr>
            <w:tcW w:w="4335"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642954" w14:textId="77777777" w:rsidR="000A5D5D" w:rsidRDefault="00000000">
            <w:pPr>
              <w:rPr>
                <w:sz w:val="24"/>
                <w:szCs w:val="24"/>
              </w:rPr>
            </w:pPr>
            <w:r>
              <w:rPr>
                <w:sz w:val="24"/>
                <w:szCs w:val="24"/>
              </w:rPr>
              <w:t>Edad</w:t>
            </w:r>
          </w:p>
        </w:tc>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9237B0" w14:textId="77777777" w:rsidR="000A5D5D" w:rsidRDefault="00000000">
            <w:pPr>
              <w:rPr>
                <w:sz w:val="24"/>
                <w:szCs w:val="24"/>
              </w:rPr>
            </w:pPr>
            <w:r>
              <w:rPr>
                <w:sz w:val="24"/>
                <w:szCs w:val="24"/>
              </w:rPr>
              <w:t>60-75 años</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6F08F2" w14:textId="77777777" w:rsidR="000A5D5D" w:rsidRDefault="00000000" w:rsidP="00AD3835">
            <w:pPr>
              <w:jc w:val="center"/>
              <w:rPr>
                <w:sz w:val="24"/>
                <w:szCs w:val="24"/>
              </w:rPr>
            </w:pPr>
            <w:r>
              <w:rPr>
                <w:sz w:val="24"/>
                <w:szCs w:val="24"/>
              </w:rPr>
              <w:t>3</w:t>
            </w:r>
          </w:p>
        </w:tc>
        <w:tc>
          <w:tcPr>
            <w:tcW w:w="10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B6F39F" w14:textId="77777777" w:rsidR="000A5D5D" w:rsidRDefault="00000000">
            <w:pPr>
              <w:rPr>
                <w:sz w:val="24"/>
                <w:szCs w:val="24"/>
              </w:rPr>
            </w:pPr>
            <w:r>
              <w:rPr>
                <w:sz w:val="24"/>
                <w:szCs w:val="24"/>
              </w:rPr>
              <w:t>20%</w:t>
            </w:r>
          </w:p>
        </w:tc>
      </w:tr>
      <w:tr w:rsidR="000A5D5D" w14:paraId="1558D2BD" w14:textId="77777777">
        <w:trPr>
          <w:trHeight w:val="456"/>
        </w:trPr>
        <w:tc>
          <w:tcPr>
            <w:tcW w:w="4335"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3674DF" w14:textId="77777777" w:rsidR="000A5D5D" w:rsidRDefault="000A5D5D">
            <w:pPr>
              <w:widowControl w:val="0"/>
              <w:rPr>
                <w:sz w:val="24"/>
                <w:szCs w:val="24"/>
              </w:rPr>
            </w:pPr>
          </w:p>
        </w:tc>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2E4F5F" w14:textId="77777777" w:rsidR="000A5D5D" w:rsidRDefault="00000000">
            <w:pPr>
              <w:rPr>
                <w:sz w:val="24"/>
                <w:szCs w:val="24"/>
              </w:rPr>
            </w:pPr>
            <w:r>
              <w:rPr>
                <w:sz w:val="24"/>
                <w:szCs w:val="24"/>
              </w:rPr>
              <w:t>75-80 años</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A7F0D6" w14:textId="77777777" w:rsidR="000A5D5D" w:rsidRDefault="00000000" w:rsidP="00AD3835">
            <w:pPr>
              <w:jc w:val="center"/>
              <w:rPr>
                <w:sz w:val="24"/>
                <w:szCs w:val="24"/>
              </w:rPr>
            </w:pPr>
            <w:r>
              <w:rPr>
                <w:sz w:val="24"/>
                <w:szCs w:val="24"/>
              </w:rPr>
              <w:t>2</w:t>
            </w:r>
          </w:p>
        </w:tc>
        <w:tc>
          <w:tcPr>
            <w:tcW w:w="10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CF2F5D" w14:textId="77777777" w:rsidR="000A5D5D" w:rsidRDefault="00000000">
            <w:pPr>
              <w:rPr>
                <w:sz w:val="24"/>
                <w:szCs w:val="24"/>
              </w:rPr>
            </w:pPr>
            <w:r>
              <w:rPr>
                <w:sz w:val="24"/>
                <w:szCs w:val="24"/>
              </w:rPr>
              <w:t>13,3%</w:t>
            </w:r>
          </w:p>
        </w:tc>
      </w:tr>
      <w:tr w:rsidR="000A5D5D" w14:paraId="22AB357B" w14:textId="77777777">
        <w:trPr>
          <w:trHeight w:val="456"/>
        </w:trPr>
        <w:tc>
          <w:tcPr>
            <w:tcW w:w="4335"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B9948DF" w14:textId="77777777" w:rsidR="000A5D5D" w:rsidRDefault="000A5D5D">
            <w:pPr>
              <w:widowControl w:val="0"/>
              <w:rPr>
                <w:sz w:val="24"/>
                <w:szCs w:val="24"/>
              </w:rPr>
            </w:pPr>
          </w:p>
        </w:tc>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8D4CEF" w14:textId="77777777" w:rsidR="000A5D5D" w:rsidRDefault="00000000">
            <w:pPr>
              <w:rPr>
                <w:sz w:val="24"/>
                <w:szCs w:val="24"/>
              </w:rPr>
            </w:pPr>
            <w:r>
              <w:rPr>
                <w:rFonts w:ascii="Arial Unicode MS" w:eastAsia="Arial Unicode MS" w:hAnsi="Arial Unicode MS" w:cs="Arial Unicode MS"/>
                <w:sz w:val="24"/>
                <w:szCs w:val="24"/>
              </w:rPr>
              <w:t xml:space="preserve"> ≥ 80 años</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1CD2FF6" w14:textId="77777777" w:rsidR="000A5D5D" w:rsidRDefault="00000000" w:rsidP="00AD3835">
            <w:pPr>
              <w:jc w:val="center"/>
              <w:rPr>
                <w:sz w:val="24"/>
                <w:szCs w:val="24"/>
              </w:rPr>
            </w:pPr>
            <w:r>
              <w:rPr>
                <w:sz w:val="24"/>
                <w:szCs w:val="24"/>
              </w:rPr>
              <w:t>2</w:t>
            </w:r>
          </w:p>
        </w:tc>
        <w:tc>
          <w:tcPr>
            <w:tcW w:w="10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B5C09E" w14:textId="77777777" w:rsidR="000A5D5D" w:rsidRDefault="00000000">
            <w:pPr>
              <w:rPr>
                <w:sz w:val="24"/>
                <w:szCs w:val="24"/>
              </w:rPr>
            </w:pPr>
            <w:r>
              <w:rPr>
                <w:sz w:val="24"/>
                <w:szCs w:val="24"/>
              </w:rPr>
              <w:t>13,3%</w:t>
            </w:r>
          </w:p>
        </w:tc>
      </w:tr>
      <w:tr w:rsidR="000A5D5D" w14:paraId="2007C3A7" w14:textId="77777777">
        <w:trPr>
          <w:trHeight w:val="456"/>
        </w:trPr>
        <w:tc>
          <w:tcPr>
            <w:tcW w:w="4335"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2F7F7C" w14:textId="77777777" w:rsidR="000A5D5D" w:rsidRDefault="00000000">
            <w:pPr>
              <w:rPr>
                <w:sz w:val="24"/>
                <w:szCs w:val="24"/>
              </w:rPr>
            </w:pPr>
            <w:r>
              <w:rPr>
                <w:sz w:val="24"/>
                <w:szCs w:val="24"/>
              </w:rPr>
              <w:t>Estado Civil</w:t>
            </w:r>
          </w:p>
        </w:tc>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3A7CAE" w14:textId="77777777" w:rsidR="000A5D5D" w:rsidRDefault="00000000">
            <w:pPr>
              <w:rPr>
                <w:sz w:val="24"/>
                <w:szCs w:val="24"/>
              </w:rPr>
            </w:pPr>
            <w:r>
              <w:rPr>
                <w:sz w:val="24"/>
                <w:szCs w:val="24"/>
              </w:rPr>
              <w:t>Soltero</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8CE07BC" w14:textId="77777777" w:rsidR="000A5D5D" w:rsidRDefault="00000000" w:rsidP="00AD3835">
            <w:pPr>
              <w:jc w:val="center"/>
              <w:rPr>
                <w:sz w:val="24"/>
                <w:szCs w:val="24"/>
              </w:rPr>
            </w:pPr>
            <w:r>
              <w:rPr>
                <w:sz w:val="24"/>
                <w:szCs w:val="24"/>
              </w:rPr>
              <w:t>4</w:t>
            </w:r>
          </w:p>
        </w:tc>
        <w:tc>
          <w:tcPr>
            <w:tcW w:w="10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30BA00B" w14:textId="77777777" w:rsidR="000A5D5D" w:rsidRDefault="00000000">
            <w:pPr>
              <w:rPr>
                <w:sz w:val="24"/>
                <w:szCs w:val="24"/>
              </w:rPr>
            </w:pPr>
            <w:r>
              <w:rPr>
                <w:sz w:val="24"/>
                <w:szCs w:val="24"/>
              </w:rPr>
              <w:t>26,6%</w:t>
            </w:r>
          </w:p>
        </w:tc>
      </w:tr>
      <w:tr w:rsidR="000A5D5D" w14:paraId="4CD4BAA4" w14:textId="77777777">
        <w:trPr>
          <w:trHeight w:val="456"/>
        </w:trPr>
        <w:tc>
          <w:tcPr>
            <w:tcW w:w="4335"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E9A8AB" w14:textId="77777777" w:rsidR="000A5D5D" w:rsidRDefault="000A5D5D">
            <w:pPr>
              <w:widowControl w:val="0"/>
              <w:rPr>
                <w:sz w:val="24"/>
                <w:szCs w:val="24"/>
              </w:rPr>
            </w:pPr>
          </w:p>
        </w:tc>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F8A181" w14:textId="77777777" w:rsidR="000A5D5D" w:rsidRDefault="00000000">
            <w:pPr>
              <w:rPr>
                <w:sz w:val="24"/>
                <w:szCs w:val="24"/>
              </w:rPr>
            </w:pPr>
            <w:r>
              <w:rPr>
                <w:sz w:val="24"/>
                <w:szCs w:val="24"/>
              </w:rPr>
              <w:t>Viudo</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58B598" w14:textId="77777777" w:rsidR="000A5D5D" w:rsidRDefault="00000000" w:rsidP="00AD3835">
            <w:pPr>
              <w:jc w:val="center"/>
              <w:rPr>
                <w:sz w:val="24"/>
                <w:szCs w:val="24"/>
              </w:rPr>
            </w:pPr>
            <w:r>
              <w:rPr>
                <w:sz w:val="24"/>
                <w:szCs w:val="24"/>
              </w:rPr>
              <w:t>4</w:t>
            </w:r>
          </w:p>
        </w:tc>
        <w:tc>
          <w:tcPr>
            <w:tcW w:w="10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3B5911" w14:textId="77777777" w:rsidR="000A5D5D" w:rsidRDefault="00000000">
            <w:pPr>
              <w:rPr>
                <w:sz w:val="24"/>
                <w:szCs w:val="24"/>
              </w:rPr>
            </w:pPr>
            <w:r>
              <w:rPr>
                <w:sz w:val="24"/>
                <w:szCs w:val="24"/>
              </w:rPr>
              <w:t>26,6%</w:t>
            </w:r>
          </w:p>
        </w:tc>
      </w:tr>
      <w:tr w:rsidR="000A5D5D" w14:paraId="6E5CB92C" w14:textId="77777777">
        <w:trPr>
          <w:trHeight w:val="456"/>
        </w:trPr>
        <w:tc>
          <w:tcPr>
            <w:tcW w:w="4335"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08FAC6" w14:textId="77777777" w:rsidR="000A5D5D" w:rsidRDefault="000A5D5D">
            <w:pPr>
              <w:widowControl w:val="0"/>
              <w:rPr>
                <w:sz w:val="24"/>
                <w:szCs w:val="24"/>
              </w:rPr>
            </w:pPr>
          </w:p>
        </w:tc>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B894590" w14:textId="77777777" w:rsidR="000A5D5D" w:rsidRDefault="00000000">
            <w:pPr>
              <w:rPr>
                <w:sz w:val="24"/>
                <w:szCs w:val="24"/>
              </w:rPr>
            </w:pPr>
            <w:r>
              <w:rPr>
                <w:sz w:val="24"/>
                <w:szCs w:val="24"/>
              </w:rPr>
              <w:t>Casado </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3E71AA" w14:textId="77777777" w:rsidR="000A5D5D" w:rsidRDefault="00000000" w:rsidP="00AD3835">
            <w:pPr>
              <w:jc w:val="center"/>
              <w:rPr>
                <w:sz w:val="24"/>
                <w:szCs w:val="24"/>
              </w:rPr>
            </w:pPr>
            <w:r>
              <w:rPr>
                <w:sz w:val="24"/>
                <w:szCs w:val="24"/>
              </w:rPr>
              <w:t>1</w:t>
            </w:r>
          </w:p>
        </w:tc>
        <w:tc>
          <w:tcPr>
            <w:tcW w:w="10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9B641F" w14:textId="77777777" w:rsidR="000A5D5D" w:rsidRDefault="00000000">
            <w:pPr>
              <w:rPr>
                <w:sz w:val="24"/>
                <w:szCs w:val="24"/>
              </w:rPr>
            </w:pPr>
            <w:r>
              <w:rPr>
                <w:sz w:val="24"/>
                <w:szCs w:val="24"/>
              </w:rPr>
              <w:t>6,6%</w:t>
            </w:r>
          </w:p>
        </w:tc>
      </w:tr>
      <w:tr w:rsidR="000A5D5D" w14:paraId="5E115835" w14:textId="77777777">
        <w:trPr>
          <w:trHeight w:val="456"/>
        </w:trPr>
        <w:tc>
          <w:tcPr>
            <w:tcW w:w="4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638CADC" w14:textId="77777777" w:rsidR="000A5D5D" w:rsidRDefault="00000000">
            <w:pPr>
              <w:rPr>
                <w:sz w:val="24"/>
                <w:szCs w:val="24"/>
              </w:rPr>
            </w:pPr>
            <w:r>
              <w:rPr>
                <w:sz w:val="24"/>
                <w:szCs w:val="24"/>
              </w:rPr>
              <w:t>Nivel Educacional </w:t>
            </w:r>
          </w:p>
        </w:tc>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CB601D" w14:textId="77777777" w:rsidR="000A5D5D" w:rsidRDefault="00000000">
            <w:pPr>
              <w:rPr>
                <w:sz w:val="24"/>
                <w:szCs w:val="24"/>
              </w:rPr>
            </w:pPr>
            <w:r>
              <w:rPr>
                <w:sz w:val="24"/>
                <w:szCs w:val="24"/>
              </w:rPr>
              <w:t>Sin estudios</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4334507" w14:textId="77777777" w:rsidR="000A5D5D" w:rsidRDefault="00000000" w:rsidP="00AD3835">
            <w:pPr>
              <w:jc w:val="center"/>
              <w:rPr>
                <w:sz w:val="24"/>
                <w:szCs w:val="24"/>
              </w:rPr>
            </w:pPr>
            <w:r>
              <w:rPr>
                <w:sz w:val="24"/>
                <w:szCs w:val="24"/>
              </w:rPr>
              <w:t>6</w:t>
            </w:r>
          </w:p>
        </w:tc>
        <w:tc>
          <w:tcPr>
            <w:tcW w:w="10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EBE732" w14:textId="77777777" w:rsidR="000A5D5D" w:rsidRDefault="00000000">
            <w:pPr>
              <w:rPr>
                <w:sz w:val="24"/>
                <w:szCs w:val="24"/>
              </w:rPr>
            </w:pPr>
            <w:r>
              <w:rPr>
                <w:sz w:val="24"/>
                <w:szCs w:val="24"/>
              </w:rPr>
              <w:t>40%</w:t>
            </w:r>
          </w:p>
        </w:tc>
      </w:tr>
      <w:tr w:rsidR="000A5D5D" w14:paraId="02875E32" w14:textId="77777777">
        <w:trPr>
          <w:trHeight w:val="456"/>
        </w:trPr>
        <w:tc>
          <w:tcPr>
            <w:tcW w:w="4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71CA96" w14:textId="77777777" w:rsidR="000A5D5D" w:rsidRDefault="00000000">
            <w:pPr>
              <w:rPr>
                <w:sz w:val="24"/>
                <w:szCs w:val="24"/>
              </w:rPr>
            </w:pPr>
            <w:r>
              <w:rPr>
                <w:sz w:val="24"/>
                <w:szCs w:val="24"/>
              </w:rPr>
              <w:t>Comorbilidades</w:t>
            </w:r>
          </w:p>
        </w:tc>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75B475" w14:textId="77777777" w:rsidR="000A5D5D" w:rsidRDefault="00000000">
            <w:pPr>
              <w:rPr>
                <w:sz w:val="24"/>
                <w:szCs w:val="24"/>
              </w:rPr>
            </w:pPr>
            <w:r>
              <w:rPr>
                <w:sz w:val="24"/>
                <w:szCs w:val="24"/>
              </w:rPr>
              <w:t>Presencia de comorbilidades</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098CFC8" w14:textId="77777777" w:rsidR="000A5D5D" w:rsidRDefault="00000000" w:rsidP="00AD3835">
            <w:pPr>
              <w:jc w:val="center"/>
              <w:rPr>
                <w:sz w:val="24"/>
                <w:szCs w:val="24"/>
              </w:rPr>
            </w:pPr>
            <w:r>
              <w:rPr>
                <w:sz w:val="24"/>
                <w:szCs w:val="24"/>
              </w:rPr>
              <w:t>8</w:t>
            </w:r>
          </w:p>
        </w:tc>
        <w:tc>
          <w:tcPr>
            <w:tcW w:w="10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681F59" w14:textId="77777777" w:rsidR="000A5D5D" w:rsidRDefault="00000000">
            <w:pPr>
              <w:rPr>
                <w:sz w:val="24"/>
                <w:szCs w:val="24"/>
              </w:rPr>
            </w:pPr>
            <w:r>
              <w:rPr>
                <w:sz w:val="24"/>
                <w:szCs w:val="24"/>
              </w:rPr>
              <w:t>53,3%</w:t>
            </w:r>
          </w:p>
        </w:tc>
      </w:tr>
      <w:tr w:rsidR="000A5D5D" w14:paraId="2FD8933E" w14:textId="77777777">
        <w:trPr>
          <w:trHeight w:val="456"/>
        </w:trPr>
        <w:tc>
          <w:tcPr>
            <w:tcW w:w="4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E3554DF" w14:textId="77777777" w:rsidR="000A5D5D" w:rsidRDefault="00000000">
            <w:pPr>
              <w:rPr>
                <w:sz w:val="24"/>
                <w:szCs w:val="24"/>
              </w:rPr>
            </w:pPr>
            <w:r>
              <w:rPr>
                <w:sz w:val="24"/>
                <w:szCs w:val="24"/>
              </w:rPr>
              <w:t>Actividad física</w:t>
            </w:r>
          </w:p>
        </w:tc>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F05A509" w14:textId="77777777" w:rsidR="000A5D5D" w:rsidRDefault="00000000">
            <w:pPr>
              <w:rPr>
                <w:sz w:val="24"/>
                <w:szCs w:val="24"/>
              </w:rPr>
            </w:pPr>
            <w:r>
              <w:rPr>
                <w:sz w:val="24"/>
                <w:szCs w:val="24"/>
              </w:rPr>
              <w:t>No realiza </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9939B1" w14:textId="77777777" w:rsidR="000A5D5D" w:rsidRDefault="00000000" w:rsidP="00AD3835">
            <w:pPr>
              <w:jc w:val="center"/>
              <w:rPr>
                <w:sz w:val="24"/>
                <w:szCs w:val="24"/>
              </w:rPr>
            </w:pPr>
            <w:r>
              <w:rPr>
                <w:sz w:val="24"/>
                <w:szCs w:val="24"/>
              </w:rPr>
              <w:t>3</w:t>
            </w:r>
          </w:p>
        </w:tc>
        <w:tc>
          <w:tcPr>
            <w:tcW w:w="10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46F2AD" w14:textId="77777777" w:rsidR="000A5D5D" w:rsidRDefault="00000000">
            <w:pPr>
              <w:rPr>
                <w:sz w:val="24"/>
                <w:szCs w:val="24"/>
              </w:rPr>
            </w:pPr>
            <w:r>
              <w:rPr>
                <w:sz w:val="24"/>
                <w:szCs w:val="24"/>
              </w:rPr>
              <w:t>20%</w:t>
            </w:r>
          </w:p>
        </w:tc>
      </w:tr>
      <w:tr w:rsidR="000A5D5D" w14:paraId="6D5C11B5" w14:textId="77777777">
        <w:trPr>
          <w:trHeight w:val="709"/>
        </w:trPr>
        <w:tc>
          <w:tcPr>
            <w:tcW w:w="43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957470" w14:textId="77777777" w:rsidR="000A5D5D" w:rsidRDefault="00000000">
            <w:pPr>
              <w:rPr>
                <w:sz w:val="24"/>
                <w:szCs w:val="24"/>
              </w:rPr>
            </w:pPr>
            <w:r>
              <w:rPr>
                <w:sz w:val="24"/>
                <w:szCs w:val="24"/>
              </w:rPr>
              <w:t>Actividades diarias de la vida</w:t>
            </w:r>
          </w:p>
        </w:tc>
        <w:tc>
          <w:tcPr>
            <w:tcW w:w="2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A0A808" w14:textId="77777777" w:rsidR="000A5D5D" w:rsidRDefault="00000000">
            <w:pPr>
              <w:rPr>
                <w:sz w:val="24"/>
                <w:szCs w:val="24"/>
              </w:rPr>
            </w:pPr>
            <w:r>
              <w:rPr>
                <w:sz w:val="24"/>
                <w:szCs w:val="24"/>
              </w:rPr>
              <w:t>No realiza </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5B0F59" w14:textId="77777777" w:rsidR="000A5D5D" w:rsidRDefault="00000000" w:rsidP="00AD3835">
            <w:pPr>
              <w:jc w:val="center"/>
              <w:rPr>
                <w:sz w:val="24"/>
                <w:szCs w:val="24"/>
              </w:rPr>
            </w:pPr>
            <w:r>
              <w:rPr>
                <w:sz w:val="24"/>
                <w:szCs w:val="24"/>
              </w:rPr>
              <w:t>5</w:t>
            </w:r>
          </w:p>
        </w:tc>
        <w:tc>
          <w:tcPr>
            <w:tcW w:w="10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068BE5F" w14:textId="77777777" w:rsidR="000A5D5D" w:rsidRDefault="00000000">
            <w:pPr>
              <w:rPr>
                <w:sz w:val="24"/>
                <w:szCs w:val="24"/>
              </w:rPr>
            </w:pPr>
            <w:r>
              <w:rPr>
                <w:sz w:val="24"/>
                <w:szCs w:val="24"/>
              </w:rPr>
              <w:t>33,3%</w:t>
            </w:r>
          </w:p>
        </w:tc>
      </w:tr>
    </w:tbl>
    <w:p w14:paraId="00204CBC" w14:textId="77777777" w:rsidR="000A5D5D" w:rsidRDefault="000A5D5D">
      <w:pPr>
        <w:rPr>
          <w:b/>
          <w:sz w:val="24"/>
          <w:szCs w:val="24"/>
        </w:rPr>
      </w:pPr>
    </w:p>
    <w:p w14:paraId="30F99C91" w14:textId="77777777" w:rsidR="000A5D5D" w:rsidRDefault="00000000">
      <w:pPr>
        <w:jc w:val="both"/>
        <w:rPr>
          <w:b/>
          <w:sz w:val="24"/>
          <w:szCs w:val="24"/>
        </w:rPr>
      </w:pPr>
      <w:r>
        <w:rPr>
          <w:b/>
          <w:sz w:val="24"/>
          <w:szCs w:val="24"/>
        </w:rPr>
        <w:t>Elaborado por los autores, 2023.</w:t>
      </w:r>
    </w:p>
    <w:p w14:paraId="72F84229" w14:textId="77777777" w:rsidR="000A5D5D" w:rsidRDefault="000A5D5D">
      <w:pPr>
        <w:jc w:val="both"/>
        <w:rPr>
          <w:b/>
          <w:sz w:val="24"/>
          <w:szCs w:val="24"/>
        </w:rPr>
      </w:pPr>
    </w:p>
    <w:p w14:paraId="3B9ACE66" w14:textId="77777777" w:rsidR="00AD3835" w:rsidRDefault="00AD3835">
      <w:pPr>
        <w:jc w:val="both"/>
        <w:rPr>
          <w:b/>
          <w:sz w:val="24"/>
          <w:szCs w:val="24"/>
        </w:rPr>
      </w:pPr>
    </w:p>
    <w:p w14:paraId="69FB5C06" w14:textId="77777777" w:rsidR="00AD3835" w:rsidRDefault="00AD3835">
      <w:pPr>
        <w:jc w:val="both"/>
        <w:rPr>
          <w:b/>
          <w:sz w:val="24"/>
          <w:szCs w:val="24"/>
        </w:rPr>
      </w:pPr>
    </w:p>
    <w:p w14:paraId="6C512E3F" w14:textId="77777777" w:rsidR="00AD3835" w:rsidRDefault="00AD3835">
      <w:pPr>
        <w:jc w:val="both"/>
        <w:rPr>
          <w:b/>
          <w:sz w:val="24"/>
          <w:szCs w:val="24"/>
        </w:rPr>
      </w:pPr>
    </w:p>
    <w:p w14:paraId="109712CD" w14:textId="77777777" w:rsidR="00AD3835" w:rsidRDefault="00AD3835">
      <w:pPr>
        <w:jc w:val="both"/>
        <w:rPr>
          <w:b/>
          <w:sz w:val="24"/>
          <w:szCs w:val="24"/>
        </w:rPr>
      </w:pPr>
    </w:p>
    <w:p w14:paraId="67B4F47A" w14:textId="77777777" w:rsidR="00AD3835" w:rsidRDefault="00AD3835">
      <w:pPr>
        <w:jc w:val="both"/>
        <w:rPr>
          <w:b/>
          <w:sz w:val="24"/>
          <w:szCs w:val="24"/>
        </w:rPr>
      </w:pPr>
    </w:p>
    <w:p w14:paraId="390F16C8" w14:textId="0EB8EEFC" w:rsidR="000A5D5D" w:rsidRDefault="00000000">
      <w:pPr>
        <w:jc w:val="both"/>
        <w:rPr>
          <w:sz w:val="24"/>
          <w:szCs w:val="24"/>
        </w:rPr>
      </w:pPr>
      <w:r>
        <w:rPr>
          <w:b/>
          <w:sz w:val="24"/>
          <w:szCs w:val="24"/>
        </w:rPr>
        <w:t xml:space="preserve">Factores que se asocian a la depresión en las personas mayores </w:t>
      </w:r>
      <w:r>
        <w:rPr>
          <w:sz w:val="24"/>
          <w:szCs w:val="24"/>
        </w:rPr>
        <w:t xml:space="preserve"> </w:t>
      </w:r>
    </w:p>
    <w:p w14:paraId="12E9C21D" w14:textId="77777777" w:rsidR="000A5D5D" w:rsidRDefault="00000000">
      <w:pPr>
        <w:spacing w:before="240"/>
        <w:jc w:val="both"/>
        <w:rPr>
          <w:sz w:val="24"/>
          <w:szCs w:val="24"/>
        </w:rPr>
      </w:pPr>
      <w:r>
        <w:rPr>
          <w:sz w:val="24"/>
          <w:szCs w:val="24"/>
          <w:highlight w:val="white"/>
        </w:rPr>
        <w:t>Existe un amplio grupo de factores que influyen en el establecimiento de la depresión en las personas mayores</w:t>
      </w:r>
      <w:r>
        <w:rPr>
          <w:color w:val="FF0000"/>
          <w:sz w:val="24"/>
          <w:szCs w:val="24"/>
          <w:highlight w:val="white"/>
        </w:rPr>
        <w:t>.</w:t>
      </w:r>
      <w:r>
        <w:rPr>
          <w:color w:val="FF0000"/>
          <w:sz w:val="24"/>
          <w:szCs w:val="24"/>
        </w:rPr>
        <w:t xml:space="preserve"> </w:t>
      </w:r>
      <w:r>
        <w:rPr>
          <w:sz w:val="24"/>
          <w:szCs w:val="24"/>
        </w:rPr>
        <w:t xml:space="preserve">El factor más significativo son las redes de apoyo que posee la persona mayor, ya </w:t>
      </w:r>
      <w:r>
        <w:rPr>
          <w:sz w:val="24"/>
          <w:szCs w:val="24"/>
          <w:highlight w:val="white"/>
        </w:rPr>
        <w:t xml:space="preserve">que según los estudios revisados el 33,3% refiere que las personas mayores con escasas redes de apoyo, ya sea de tipo emocional, social o familiar presentan una mayor probabilidad de desarrollar depresión. </w:t>
      </w:r>
      <w:r>
        <w:rPr>
          <w:sz w:val="24"/>
          <w:szCs w:val="24"/>
        </w:rPr>
        <w:t>El segundo factor más significativo corresponde a la convivencia, el 20% de los artículos encontrados mencionan que las personas mayores que viven solas son más propensas a contraer depresión.</w:t>
      </w:r>
    </w:p>
    <w:p w14:paraId="2CC882A4" w14:textId="61FC48F5" w:rsidR="000A5D5D" w:rsidRDefault="00000000">
      <w:pPr>
        <w:spacing w:before="240"/>
        <w:jc w:val="both"/>
        <w:rPr>
          <w:sz w:val="24"/>
          <w:szCs w:val="24"/>
        </w:rPr>
      </w:pPr>
      <w:r>
        <w:rPr>
          <w:sz w:val="24"/>
          <w:szCs w:val="24"/>
        </w:rPr>
        <w:t>Uno de los factores destacable es la percepción de salud, donde el 20% de los artículos revisados demuestra que las personas</w:t>
      </w:r>
      <w:r>
        <w:rPr>
          <w:color w:val="FF0000"/>
          <w:sz w:val="24"/>
          <w:szCs w:val="24"/>
        </w:rPr>
        <w:t xml:space="preserve"> </w:t>
      </w:r>
      <w:r>
        <w:rPr>
          <w:sz w:val="24"/>
          <w:szCs w:val="24"/>
        </w:rPr>
        <w:t xml:space="preserve">mayores con depresión definen como una percepción de salud negativa sobre sí mismos, sin </w:t>
      </w:r>
      <w:r w:rsidR="00AD3835">
        <w:rPr>
          <w:sz w:val="24"/>
          <w:szCs w:val="24"/>
        </w:rPr>
        <w:t>embargo,</w:t>
      </w:r>
      <w:r>
        <w:rPr>
          <w:sz w:val="24"/>
          <w:szCs w:val="24"/>
        </w:rPr>
        <w:t xml:space="preserve"> existe un 6,66% de los estudios que menciona la presencia de una buena autopercepción de salud por parte de las personas mayores con depresión.</w:t>
      </w:r>
    </w:p>
    <w:p w14:paraId="23489895" w14:textId="58B19940" w:rsidR="000A5D5D" w:rsidRDefault="00000000">
      <w:pPr>
        <w:spacing w:before="240"/>
        <w:jc w:val="both"/>
        <w:rPr>
          <w:sz w:val="24"/>
          <w:szCs w:val="24"/>
          <w:highlight w:val="white"/>
        </w:rPr>
      </w:pPr>
      <w:r>
        <w:rPr>
          <w:sz w:val="24"/>
          <w:szCs w:val="24"/>
        </w:rPr>
        <w:t>Otro factor rel</w:t>
      </w:r>
      <w:r>
        <w:rPr>
          <w:sz w:val="24"/>
          <w:szCs w:val="24"/>
          <w:highlight w:val="white"/>
        </w:rPr>
        <w:t>evante es la presencia de sentimientos negativos, debido a que un 6,6% de los estudios analizados indican que el sentir soledad aumenta la probabilidad de presentar depresión, también un 6,</w:t>
      </w:r>
      <w:r w:rsidR="00AD3835">
        <w:rPr>
          <w:sz w:val="24"/>
          <w:szCs w:val="24"/>
          <w:highlight w:val="white"/>
        </w:rPr>
        <w:t>66%</w:t>
      </w:r>
      <w:r>
        <w:rPr>
          <w:sz w:val="24"/>
          <w:szCs w:val="24"/>
          <w:highlight w:val="white"/>
        </w:rPr>
        <w:t xml:space="preserve"> de los artículos arroja que la desesperanza es una de las causas principales de depresión, mientras que un 13,33% de los estudios expresan que el sentimiento de inutilidad es motivo de depresión.</w:t>
      </w:r>
    </w:p>
    <w:p w14:paraId="33125F27" w14:textId="77777777" w:rsidR="000A5D5D" w:rsidRDefault="00000000">
      <w:pPr>
        <w:spacing w:before="240"/>
        <w:jc w:val="both"/>
        <w:rPr>
          <w:sz w:val="24"/>
          <w:szCs w:val="24"/>
          <w:highlight w:val="yellow"/>
        </w:rPr>
      </w:pPr>
      <w:r>
        <w:rPr>
          <w:sz w:val="24"/>
          <w:szCs w:val="24"/>
          <w:highlight w:val="white"/>
        </w:rPr>
        <w:t>Por otro lado, aparece el factor demográfico, en que el 6,66% de los artículos revisados menciona que las personas mayores que habitan en un área rural presentan depresión, así mismo, un 6,66% de los estudios indican que las personas mayores que viven en un área urbana también manifiestan la patología.</w:t>
      </w:r>
    </w:p>
    <w:p w14:paraId="62D91888" w14:textId="4B02141F" w:rsidR="000A5D5D" w:rsidRDefault="00000000">
      <w:pPr>
        <w:spacing w:before="240"/>
        <w:jc w:val="both"/>
        <w:rPr>
          <w:sz w:val="24"/>
          <w:szCs w:val="24"/>
        </w:rPr>
        <w:sectPr w:rsidR="000A5D5D">
          <w:type w:val="continuous"/>
          <w:pgSz w:w="12240" w:h="15840"/>
          <w:pgMar w:top="1440" w:right="1440" w:bottom="1440" w:left="1440" w:header="720" w:footer="720" w:gutter="0"/>
          <w:cols w:space="720" w:equalWidth="0">
            <w:col w:w="9360" w:space="0"/>
          </w:cols>
        </w:sectPr>
      </w:pPr>
      <w:r>
        <w:rPr>
          <w:sz w:val="24"/>
          <w:szCs w:val="24"/>
        </w:rPr>
        <w:t xml:space="preserve">Por último, un 33,3 % de los estudios revisados señalan que si la persona mayor posee un nivel de ingreso económico bajo, es decir  una condición socioeconómica en la que un individuo enfrenta limitaciones económicas y sociales presentan depresión, mientras que un 13,3% de los estudios mencionan que un ingreso económico </w:t>
      </w:r>
      <w:r w:rsidR="00AD3835">
        <w:rPr>
          <w:sz w:val="24"/>
          <w:szCs w:val="24"/>
        </w:rPr>
        <w:t>medio, esto</w:t>
      </w:r>
      <w:r>
        <w:rPr>
          <w:sz w:val="24"/>
          <w:szCs w:val="24"/>
        </w:rPr>
        <w:t xml:space="preserve"> hace referencia cuando un individuo se encuentra en una posición intermedia en términos de ingresos, educación, acceso a recursos y estatus social en comparación con la población general y esto también es causa de que la persona mayor padezca depresión. </w:t>
      </w:r>
    </w:p>
    <w:p w14:paraId="30D92137" w14:textId="77777777" w:rsidR="00AD3835" w:rsidRDefault="00AD3835">
      <w:pPr>
        <w:jc w:val="both"/>
        <w:rPr>
          <w:b/>
          <w:sz w:val="24"/>
          <w:szCs w:val="24"/>
        </w:rPr>
      </w:pPr>
    </w:p>
    <w:p w14:paraId="5A3A0C68" w14:textId="77777777" w:rsidR="00AD3835" w:rsidRDefault="00AD3835">
      <w:pPr>
        <w:jc w:val="both"/>
        <w:rPr>
          <w:b/>
          <w:sz w:val="24"/>
          <w:szCs w:val="24"/>
        </w:rPr>
      </w:pPr>
    </w:p>
    <w:p w14:paraId="57677622" w14:textId="77777777" w:rsidR="00AD3835" w:rsidRDefault="00AD3835">
      <w:pPr>
        <w:jc w:val="both"/>
        <w:rPr>
          <w:b/>
          <w:sz w:val="24"/>
          <w:szCs w:val="24"/>
        </w:rPr>
      </w:pPr>
    </w:p>
    <w:p w14:paraId="29EC964C" w14:textId="77777777" w:rsidR="00AD3835" w:rsidRDefault="00AD3835">
      <w:pPr>
        <w:jc w:val="both"/>
        <w:rPr>
          <w:b/>
          <w:sz w:val="24"/>
          <w:szCs w:val="24"/>
        </w:rPr>
      </w:pPr>
    </w:p>
    <w:p w14:paraId="0A26CBB7" w14:textId="77777777" w:rsidR="00AD3835" w:rsidRDefault="00AD3835">
      <w:pPr>
        <w:jc w:val="both"/>
        <w:rPr>
          <w:b/>
          <w:sz w:val="24"/>
          <w:szCs w:val="24"/>
        </w:rPr>
      </w:pPr>
    </w:p>
    <w:p w14:paraId="7CC4C4EB" w14:textId="77777777" w:rsidR="00AD3835" w:rsidRDefault="00AD3835">
      <w:pPr>
        <w:jc w:val="both"/>
        <w:rPr>
          <w:b/>
          <w:sz w:val="24"/>
          <w:szCs w:val="24"/>
        </w:rPr>
      </w:pPr>
    </w:p>
    <w:p w14:paraId="3D8F108B" w14:textId="0D61D212" w:rsidR="000A5D5D" w:rsidRDefault="00000000">
      <w:pPr>
        <w:jc w:val="both"/>
        <w:rPr>
          <w:b/>
          <w:sz w:val="24"/>
          <w:szCs w:val="24"/>
        </w:rPr>
      </w:pPr>
      <w:r>
        <w:rPr>
          <w:b/>
          <w:sz w:val="24"/>
          <w:szCs w:val="24"/>
        </w:rPr>
        <w:t>Tabla 2. Factores asociados a la depresión de la persona mayor: recuento (n) y frecuencia (%).</w:t>
      </w:r>
    </w:p>
    <w:p w14:paraId="347A76FE" w14:textId="77777777" w:rsidR="000A5D5D" w:rsidRDefault="000A5D5D">
      <w:pPr>
        <w:rPr>
          <w:b/>
          <w:sz w:val="24"/>
          <w:szCs w:val="24"/>
        </w:rPr>
      </w:pPr>
    </w:p>
    <w:tbl>
      <w:tblPr>
        <w:tblStyle w:val="a0"/>
        <w:tblW w:w="9015" w:type="dxa"/>
        <w:tblInd w:w="0" w:type="dxa"/>
        <w:tblLayout w:type="fixed"/>
        <w:tblLook w:val="0400" w:firstRow="0" w:lastRow="0" w:firstColumn="0" w:lastColumn="0" w:noHBand="0" w:noVBand="1"/>
      </w:tblPr>
      <w:tblGrid>
        <w:gridCol w:w="3060"/>
        <w:gridCol w:w="2730"/>
        <w:gridCol w:w="2085"/>
        <w:gridCol w:w="1140"/>
      </w:tblGrid>
      <w:tr w:rsidR="000A5D5D" w14:paraId="64D875DD" w14:textId="77777777">
        <w:trPr>
          <w:trHeight w:val="440"/>
        </w:trPr>
        <w:tc>
          <w:tcPr>
            <w:tcW w:w="579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33C796" w14:textId="77777777" w:rsidR="000A5D5D" w:rsidRDefault="00000000">
            <w:pPr>
              <w:jc w:val="center"/>
              <w:rPr>
                <w:sz w:val="24"/>
                <w:szCs w:val="24"/>
              </w:rPr>
            </w:pPr>
            <w:r>
              <w:rPr>
                <w:b/>
                <w:sz w:val="24"/>
                <w:szCs w:val="24"/>
              </w:rPr>
              <w:t>Factores asociados a la depresión</w:t>
            </w:r>
          </w:p>
        </w:tc>
        <w:tc>
          <w:tcPr>
            <w:tcW w:w="20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27CB31D" w14:textId="77777777" w:rsidR="000A5D5D" w:rsidRDefault="00000000">
            <w:pPr>
              <w:rPr>
                <w:sz w:val="24"/>
                <w:szCs w:val="24"/>
              </w:rPr>
            </w:pPr>
            <w:r>
              <w:rPr>
                <w:b/>
                <w:sz w:val="24"/>
                <w:szCs w:val="24"/>
              </w:rPr>
              <w:t>Total</w:t>
            </w:r>
          </w:p>
          <w:p w14:paraId="74F02F68" w14:textId="77777777" w:rsidR="000A5D5D" w:rsidRDefault="00000000">
            <w:pPr>
              <w:rPr>
                <w:sz w:val="24"/>
                <w:szCs w:val="24"/>
              </w:rPr>
            </w:pPr>
            <w:proofErr w:type="spellStart"/>
            <w:r>
              <w:rPr>
                <w:b/>
                <w:sz w:val="24"/>
                <w:szCs w:val="24"/>
              </w:rPr>
              <w:t>Nº</w:t>
            </w:r>
            <w:proofErr w:type="spellEnd"/>
            <w:r>
              <w:rPr>
                <w:b/>
                <w:sz w:val="24"/>
                <w:szCs w:val="24"/>
              </w:rPr>
              <w:t xml:space="preserve"> de Artículos (n)</w:t>
            </w:r>
          </w:p>
        </w:tc>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D579ABF" w14:textId="77777777" w:rsidR="000A5D5D" w:rsidRDefault="00000000">
            <w:pPr>
              <w:rPr>
                <w:sz w:val="24"/>
                <w:szCs w:val="24"/>
              </w:rPr>
            </w:pPr>
            <w:r>
              <w:rPr>
                <w:b/>
                <w:sz w:val="24"/>
                <w:szCs w:val="24"/>
              </w:rPr>
              <w:t>%</w:t>
            </w:r>
          </w:p>
        </w:tc>
      </w:tr>
      <w:tr w:rsidR="000A5D5D" w14:paraId="6C9AEE6A" w14:textId="77777777">
        <w:tc>
          <w:tcPr>
            <w:tcW w:w="30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2E8F60" w14:textId="77777777" w:rsidR="000A5D5D" w:rsidRDefault="00000000">
            <w:pPr>
              <w:rPr>
                <w:sz w:val="24"/>
                <w:szCs w:val="24"/>
              </w:rPr>
            </w:pPr>
            <w:r>
              <w:rPr>
                <w:sz w:val="24"/>
                <w:szCs w:val="24"/>
              </w:rPr>
              <w:t>Convivencia</w:t>
            </w:r>
          </w:p>
        </w:tc>
        <w:tc>
          <w:tcPr>
            <w:tcW w:w="27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3F4BE4" w14:textId="77777777" w:rsidR="000A5D5D" w:rsidRDefault="00000000">
            <w:pPr>
              <w:rPr>
                <w:sz w:val="24"/>
                <w:szCs w:val="24"/>
              </w:rPr>
            </w:pPr>
            <w:r>
              <w:rPr>
                <w:sz w:val="24"/>
                <w:szCs w:val="24"/>
              </w:rPr>
              <w:t>Vivir solo</w:t>
            </w:r>
          </w:p>
        </w:tc>
        <w:tc>
          <w:tcPr>
            <w:tcW w:w="20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4F2086" w14:textId="77777777" w:rsidR="000A5D5D" w:rsidRDefault="00000000">
            <w:pPr>
              <w:rPr>
                <w:sz w:val="24"/>
                <w:szCs w:val="24"/>
              </w:rPr>
            </w:pPr>
            <w:r>
              <w:rPr>
                <w:sz w:val="24"/>
                <w:szCs w:val="24"/>
              </w:rPr>
              <w:t>3</w:t>
            </w:r>
          </w:p>
        </w:tc>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99FA573" w14:textId="77777777" w:rsidR="000A5D5D" w:rsidRDefault="00000000">
            <w:pPr>
              <w:rPr>
                <w:sz w:val="24"/>
                <w:szCs w:val="24"/>
              </w:rPr>
            </w:pPr>
            <w:r>
              <w:rPr>
                <w:sz w:val="24"/>
                <w:szCs w:val="24"/>
              </w:rPr>
              <w:t>20%</w:t>
            </w:r>
          </w:p>
        </w:tc>
      </w:tr>
      <w:tr w:rsidR="000A5D5D" w14:paraId="096CC272" w14:textId="77777777">
        <w:trPr>
          <w:trHeight w:val="440"/>
        </w:trPr>
        <w:tc>
          <w:tcPr>
            <w:tcW w:w="3060"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B936D9" w14:textId="77777777" w:rsidR="000A5D5D" w:rsidRDefault="00000000">
            <w:pPr>
              <w:rPr>
                <w:sz w:val="24"/>
                <w:szCs w:val="24"/>
              </w:rPr>
            </w:pPr>
            <w:r>
              <w:rPr>
                <w:sz w:val="24"/>
                <w:szCs w:val="24"/>
              </w:rPr>
              <w:t>Autopercepción de la salud </w:t>
            </w:r>
          </w:p>
        </w:tc>
        <w:tc>
          <w:tcPr>
            <w:tcW w:w="27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79CA51" w14:textId="77777777" w:rsidR="000A5D5D" w:rsidRDefault="00000000">
            <w:pPr>
              <w:rPr>
                <w:sz w:val="24"/>
                <w:szCs w:val="24"/>
              </w:rPr>
            </w:pPr>
            <w:r>
              <w:rPr>
                <w:sz w:val="24"/>
                <w:szCs w:val="24"/>
              </w:rPr>
              <w:t>“Buena”</w:t>
            </w:r>
          </w:p>
        </w:tc>
        <w:tc>
          <w:tcPr>
            <w:tcW w:w="20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5537B10" w14:textId="77777777" w:rsidR="000A5D5D" w:rsidRDefault="00000000">
            <w:pPr>
              <w:rPr>
                <w:sz w:val="24"/>
                <w:szCs w:val="24"/>
              </w:rPr>
            </w:pPr>
            <w:r>
              <w:rPr>
                <w:sz w:val="24"/>
                <w:szCs w:val="24"/>
              </w:rPr>
              <w:t>1</w:t>
            </w:r>
          </w:p>
        </w:tc>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EA4F58C" w14:textId="77777777" w:rsidR="000A5D5D" w:rsidRDefault="00000000">
            <w:pPr>
              <w:rPr>
                <w:sz w:val="24"/>
                <w:szCs w:val="24"/>
              </w:rPr>
            </w:pPr>
            <w:r>
              <w:rPr>
                <w:sz w:val="24"/>
                <w:szCs w:val="24"/>
              </w:rPr>
              <w:t>6,66%</w:t>
            </w:r>
          </w:p>
        </w:tc>
      </w:tr>
      <w:tr w:rsidR="000A5D5D" w14:paraId="080E14C5" w14:textId="77777777">
        <w:trPr>
          <w:trHeight w:val="440"/>
        </w:trPr>
        <w:tc>
          <w:tcPr>
            <w:tcW w:w="3060"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C6C46F0" w14:textId="77777777" w:rsidR="000A5D5D" w:rsidRDefault="000A5D5D">
            <w:pPr>
              <w:widowControl w:val="0"/>
              <w:rPr>
                <w:sz w:val="24"/>
                <w:szCs w:val="24"/>
              </w:rPr>
            </w:pPr>
          </w:p>
        </w:tc>
        <w:tc>
          <w:tcPr>
            <w:tcW w:w="27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EA2F84" w14:textId="77777777" w:rsidR="000A5D5D" w:rsidRDefault="00000000">
            <w:pPr>
              <w:rPr>
                <w:sz w:val="24"/>
                <w:szCs w:val="24"/>
              </w:rPr>
            </w:pPr>
            <w:r>
              <w:rPr>
                <w:sz w:val="24"/>
                <w:szCs w:val="24"/>
              </w:rPr>
              <w:t>“Malo”</w:t>
            </w:r>
          </w:p>
        </w:tc>
        <w:tc>
          <w:tcPr>
            <w:tcW w:w="20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32DBBFC" w14:textId="77777777" w:rsidR="000A5D5D" w:rsidRDefault="00000000">
            <w:pPr>
              <w:rPr>
                <w:sz w:val="24"/>
                <w:szCs w:val="24"/>
              </w:rPr>
            </w:pPr>
            <w:r>
              <w:rPr>
                <w:sz w:val="24"/>
                <w:szCs w:val="24"/>
              </w:rPr>
              <w:t>3</w:t>
            </w:r>
          </w:p>
        </w:tc>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919501" w14:textId="77777777" w:rsidR="000A5D5D" w:rsidRDefault="00000000">
            <w:pPr>
              <w:rPr>
                <w:sz w:val="24"/>
                <w:szCs w:val="24"/>
              </w:rPr>
            </w:pPr>
            <w:r>
              <w:rPr>
                <w:sz w:val="24"/>
                <w:szCs w:val="24"/>
              </w:rPr>
              <w:t>20%</w:t>
            </w:r>
          </w:p>
        </w:tc>
      </w:tr>
      <w:tr w:rsidR="000A5D5D" w14:paraId="05DB7FAE" w14:textId="77777777">
        <w:trPr>
          <w:trHeight w:val="440"/>
        </w:trPr>
        <w:tc>
          <w:tcPr>
            <w:tcW w:w="30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3F6F08" w14:textId="77777777" w:rsidR="000A5D5D" w:rsidRDefault="00000000">
            <w:pPr>
              <w:rPr>
                <w:sz w:val="24"/>
                <w:szCs w:val="24"/>
              </w:rPr>
            </w:pPr>
            <w:r>
              <w:rPr>
                <w:sz w:val="24"/>
                <w:szCs w:val="24"/>
              </w:rPr>
              <w:t>Redes de apoyo </w:t>
            </w:r>
          </w:p>
        </w:tc>
        <w:tc>
          <w:tcPr>
            <w:tcW w:w="27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9358DA" w14:textId="77777777" w:rsidR="000A5D5D" w:rsidRDefault="00000000">
            <w:pPr>
              <w:rPr>
                <w:sz w:val="24"/>
                <w:szCs w:val="24"/>
              </w:rPr>
            </w:pPr>
            <w:r>
              <w:rPr>
                <w:sz w:val="24"/>
                <w:szCs w:val="24"/>
              </w:rPr>
              <w:t>No tiene </w:t>
            </w:r>
          </w:p>
        </w:tc>
        <w:tc>
          <w:tcPr>
            <w:tcW w:w="20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2C47FF5" w14:textId="77777777" w:rsidR="000A5D5D" w:rsidRDefault="00000000">
            <w:pPr>
              <w:rPr>
                <w:sz w:val="24"/>
                <w:szCs w:val="24"/>
              </w:rPr>
            </w:pPr>
            <w:r>
              <w:rPr>
                <w:sz w:val="24"/>
                <w:szCs w:val="24"/>
              </w:rPr>
              <w:t>5</w:t>
            </w:r>
          </w:p>
        </w:tc>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76DAEE6" w14:textId="77777777" w:rsidR="000A5D5D" w:rsidRDefault="00000000">
            <w:pPr>
              <w:rPr>
                <w:sz w:val="24"/>
                <w:szCs w:val="24"/>
              </w:rPr>
            </w:pPr>
            <w:r>
              <w:rPr>
                <w:sz w:val="24"/>
                <w:szCs w:val="24"/>
              </w:rPr>
              <w:t>33,3%</w:t>
            </w:r>
          </w:p>
        </w:tc>
      </w:tr>
      <w:tr w:rsidR="000A5D5D" w14:paraId="0B878E26" w14:textId="77777777">
        <w:trPr>
          <w:trHeight w:val="440"/>
        </w:trPr>
        <w:tc>
          <w:tcPr>
            <w:tcW w:w="3060"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BDECAF" w14:textId="77777777" w:rsidR="000A5D5D" w:rsidRDefault="00000000">
            <w:pPr>
              <w:rPr>
                <w:sz w:val="24"/>
                <w:szCs w:val="24"/>
              </w:rPr>
            </w:pPr>
            <w:r>
              <w:rPr>
                <w:sz w:val="24"/>
                <w:szCs w:val="24"/>
              </w:rPr>
              <w:t>Factor demográfico </w:t>
            </w:r>
          </w:p>
        </w:tc>
        <w:tc>
          <w:tcPr>
            <w:tcW w:w="27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2DD170" w14:textId="77777777" w:rsidR="000A5D5D" w:rsidRDefault="00000000">
            <w:pPr>
              <w:rPr>
                <w:sz w:val="24"/>
                <w:szCs w:val="24"/>
              </w:rPr>
            </w:pPr>
            <w:r>
              <w:rPr>
                <w:sz w:val="24"/>
                <w:szCs w:val="24"/>
              </w:rPr>
              <w:t>Zona rural</w:t>
            </w:r>
          </w:p>
        </w:tc>
        <w:tc>
          <w:tcPr>
            <w:tcW w:w="20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C883AF" w14:textId="77777777" w:rsidR="000A5D5D" w:rsidRDefault="00000000">
            <w:pPr>
              <w:rPr>
                <w:sz w:val="24"/>
                <w:szCs w:val="24"/>
              </w:rPr>
            </w:pPr>
            <w:r>
              <w:rPr>
                <w:sz w:val="24"/>
                <w:szCs w:val="24"/>
              </w:rPr>
              <w:t>1</w:t>
            </w:r>
          </w:p>
        </w:tc>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870D426" w14:textId="77777777" w:rsidR="000A5D5D" w:rsidRDefault="00000000">
            <w:pPr>
              <w:rPr>
                <w:sz w:val="24"/>
                <w:szCs w:val="24"/>
              </w:rPr>
            </w:pPr>
            <w:r>
              <w:rPr>
                <w:sz w:val="24"/>
                <w:szCs w:val="24"/>
              </w:rPr>
              <w:t>6,66%</w:t>
            </w:r>
          </w:p>
        </w:tc>
      </w:tr>
      <w:tr w:rsidR="000A5D5D" w14:paraId="7681E2A0" w14:textId="77777777">
        <w:trPr>
          <w:trHeight w:val="440"/>
        </w:trPr>
        <w:tc>
          <w:tcPr>
            <w:tcW w:w="3060"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A650133" w14:textId="77777777" w:rsidR="000A5D5D" w:rsidRDefault="000A5D5D">
            <w:pPr>
              <w:widowControl w:val="0"/>
              <w:rPr>
                <w:sz w:val="24"/>
                <w:szCs w:val="24"/>
              </w:rPr>
            </w:pPr>
          </w:p>
        </w:tc>
        <w:tc>
          <w:tcPr>
            <w:tcW w:w="27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FEBE09D" w14:textId="77777777" w:rsidR="000A5D5D" w:rsidRDefault="00000000">
            <w:pPr>
              <w:rPr>
                <w:sz w:val="24"/>
                <w:szCs w:val="24"/>
              </w:rPr>
            </w:pPr>
            <w:r>
              <w:rPr>
                <w:sz w:val="24"/>
                <w:szCs w:val="24"/>
              </w:rPr>
              <w:t>Zona urbana</w:t>
            </w:r>
          </w:p>
        </w:tc>
        <w:tc>
          <w:tcPr>
            <w:tcW w:w="20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14ADC4" w14:textId="77777777" w:rsidR="000A5D5D" w:rsidRDefault="00000000">
            <w:pPr>
              <w:rPr>
                <w:sz w:val="24"/>
                <w:szCs w:val="24"/>
              </w:rPr>
            </w:pPr>
            <w:r>
              <w:rPr>
                <w:sz w:val="24"/>
                <w:szCs w:val="24"/>
              </w:rPr>
              <w:t>1</w:t>
            </w:r>
          </w:p>
        </w:tc>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5B2406" w14:textId="77777777" w:rsidR="000A5D5D" w:rsidRDefault="00000000">
            <w:pPr>
              <w:rPr>
                <w:sz w:val="24"/>
                <w:szCs w:val="24"/>
              </w:rPr>
            </w:pPr>
            <w:r>
              <w:rPr>
                <w:sz w:val="24"/>
                <w:szCs w:val="24"/>
              </w:rPr>
              <w:t>6,66%</w:t>
            </w:r>
          </w:p>
        </w:tc>
      </w:tr>
      <w:tr w:rsidR="000A5D5D" w14:paraId="631E9A7B" w14:textId="77777777">
        <w:trPr>
          <w:trHeight w:val="440"/>
        </w:trPr>
        <w:tc>
          <w:tcPr>
            <w:tcW w:w="3060"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E01C44" w14:textId="77777777" w:rsidR="000A5D5D" w:rsidRDefault="00000000">
            <w:pPr>
              <w:rPr>
                <w:sz w:val="24"/>
                <w:szCs w:val="24"/>
              </w:rPr>
            </w:pPr>
            <w:r>
              <w:rPr>
                <w:sz w:val="24"/>
                <w:szCs w:val="24"/>
              </w:rPr>
              <w:t>Nivel de ingresos </w:t>
            </w:r>
          </w:p>
        </w:tc>
        <w:tc>
          <w:tcPr>
            <w:tcW w:w="27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A95E8F" w14:textId="77777777" w:rsidR="000A5D5D" w:rsidRDefault="00000000">
            <w:pPr>
              <w:rPr>
                <w:sz w:val="24"/>
                <w:szCs w:val="24"/>
              </w:rPr>
            </w:pPr>
            <w:r>
              <w:rPr>
                <w:sz w:val="24"/>
                <w:szCs w:val="24"/>
              </w:rPr>
              <w:t>Situación Media</w:t>
            </w:r>
          </w:p>
        </w:tc>
        <w:tc>
          <w:tcPr>
            <w:tcW w:w="20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9D3F30" w14:textId="77777777" w:rsidR="000A5D5D" w:rsidRDefault="00000000">
            <w:pPr>
              <w:rPr>
                <w:sz w:val="24"/>
                <w:szCs w:val="24"/>
              </w:rPr>
            </w:pPr>
            <w:r>
              <w:rPr>
                <w:sz w:val="24"/>
                <w:szCs w:val="24"/>
              </w:rPr>
              <w:t>2</w:t>
            </w:r>
          </w:p>
        </w:tc>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8DC080" w14:textId="77777777" w:rsidR="000A5D5D" w:rsidRDefault="00000000">
            <w:pPr>
              <w:rPr>
                <w:sz w:val="24"/>
                <w:szCs w:val="24"/>
              </w:rPr>
            </w:pPr>
            <w:r>
              <w:rPr>
                <w:sz w:val="24"/>
                <w:szCs w:val="24"/>
              </w:rPr>
              <w:t>13,33%</w:t>
            </w:r>
          </w:p>
        </w:tc>
      </w:tr>
      <w:tr w:rsidR="000A5D5D" w14:paraId="69A55ECE" w14:textId="77777777">
        <w:trPr>
          <w:trHeight w:val="440"/>
        </w:trPr>
        <w:tc>
          <w:tcPr>
            <w:tcW w:w="3060"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819526D" w14:textId="77777777" w:rsidR="000A5D5D" w:rsidRDefault="000A5D5D">
            <w:pPr>
              <w:widowControl w:val="0"/>
              <w:rPr>
                <w:sz w:val="24"/>
                <w:szCs w:val="24"/>
              </w:rPr>
            </w:pPr>
          </w:p>
        </w:tc>
        <w:tc>
          <w:tcPr>
            <w:tcW w:w="27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E7BEF18" w14:textId="77777777" w:rsidR="000A5D5D" w:rsidRDefault="00000000">
            <w:pPr>
              <w:rPr>
                <w:sz w:val="24"/>
                <w:szCs w:val="24"/>
              </w:rPr>
            </w:pPr>
            <w:r>
              <w:rPr>
                <w:sz w:val="24"/>
                <w:szCs w:val="24"/>
              </w:rPr>
              <w:t>Situación Baja</w:t>
            </w:r>
          </w:p>
        </w:tc>
        <w:tc>
          <w:tcPr>
            <w:tcW w:w="20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906135" w14:textId="77777777" w:rsidR="000A5D5D" w:rsidRDefault="00000000">
            <w:pPr>
              <w:rPr>
                <w:sz w:val="24"/>
                <w:szCs w:val="24"/>
              </w:rPr>
            </w:pPr>
            <w:r>
              <w:rPr>
                <w:sz w:val="24"/>
                <w:szCs w:val="24"/>
              </w:rPr>
              <w:t>5</w:t>
            </w:r>
          </w:p>
        </w:tc>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4EE00E6" w14:textId="77777777" w:rsidR="000A5D5D" w:rsidRDefault="00000000">
            <w:pPr>
              <w:rPr>
                <w:sz w:val="24"/>
                <w:szCs w:val="24"/>
              </w:rPr>
            </w:pPr>
            <w:r>
              <w:rPr>
                <w:sz w:val="24"/>
                <w:szCs w:val="24"/>
              </w:rPr>
              <w:t>33,3%</w:t>
            </w:r>
          </w:p>
        </w:tc>
      </w:tr>
      <w:tr w:rsidR="000A5D5D" w14:paraId="3796F280" w14:textId="77777777">
        <w:trPr>
          <w:trHeight w:val="440"/>
        </w:trPr>
        <w:tc>
          <w:tcPr>
            <w:tcW w:w="3060"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832EA5E" w14:textId="77777777" w:rsidR="000A5D5D" w:rsidRDefault="00000000">
            <w:pPr>
              <w:rPr>
                <w:sz w:val="24"/>
                <w:szCs w:val="24"/>
              </w:rPr>
            </w:pPr>
            <w:r>
              <w:rPr>
                <w:sz w:val="24"/>
                <w:szCs w:val="24"/>
              </w:rPr>
              <w:t>Sentimientos negativos </w:t>
            </w:r>
          </w:p>
        </w:tc>
        <w:tc>
          <w:tcPr>
            <w:tcW w:w="27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55D059" w14:textId="77777777" w:rsidR="000A5D5D" w:rsidRDefault="00000000">
            <w:pPr>
              <w:rPr>
                <w:sz w:val="24"/>
                <w:szCs w:val="24"/>
              </w:rPr>
            </w:pPr>
            <w:r>
              <w:rPr>
                <w:sz w:val="24"/>
                <w:szCs w:val="24"/>
              </w:rPr>
              <w:t>Soledad</w:t>
            </w:r>
          </w:p>
        </w:tc>
        <w:tc>
          <w:tcPr>
            <w:tcW w:w="20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B26A2A7" w14:textId="77777777" w:rsidR="000A5D5D" w:rsidRDefault="00000000">
            <w:pPr>
              <w:rPr>
                <w:sz w:val="24"/>
                <w:szCs w:val="24"/>
              </w:rPr>
            </w:pPr>
            <w:r>
              <w:rPr>
                <w:sz w:val="24"/>
                <w:szCs w:val="24"/>
              </w:rPr>
              <w:t>1</w:t>
            </w:r>
          </w:p>
        </w:tc>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3A9C9C" w14:textId="77777777" w:rsidR="000A5D5D" w:rsidRDefault="00000000">
            <w:pPr>
              <w:rPr>
                <w:sz w:val="24"/>
                <w:szCs w:val="24"/>
              </w:rPr>
            </w:pPr>
            <w:r>
              <w:rPr>
                <w:sz w:val="24"/>
                <w:szCs w:val="24"/>
              </w:rPr>
              <w:t>6,66%</w:t>
            </w:r>
          </w:p>
        </w:tc>
      </w:tr>
      <w:tr w:rsidR="000A5D5D" w14:paraId="554B6150" w14:textId="77777777">
        <w:trPr>
          <w:trHeight w:val="440"/>
        </w:trPr>
        <w:tc>
          <w:tcPr>
            <w:tcW w:w="3060"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E1EC92" w14:textId="77777777" w:rsidR="000A5D5D" w:rsidRDefault="000A5D5D">
            <w:pPr>
              <w:widowControl w:val="0"/>
              <w:rPr>
                <w:sz w:val="24"/>
                <w:szCs w:val="24"/>
              </w:rPr>
            </w:pPr>
          </w:p>
        </w:tc>
        <w:tc>
          <w:tcPr>
            <w:tcW w:w="27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3D6F3C" w14:textId="77777777" w:rsidR="000A5D5D" w:rsidRDefault="00000000">
            <w:pPr>
              <w:rPr>
                <w:sz w:val="24"/>
                <w:szCs w:val="24"/>
              </w:rPr>
            </w:pPr>
            <w:r>
              <w:rPr>
                <w:sz w:val="24"/>
                <w:szCs w:val="24"/>
              </w:rPr>
              <w:t>Desesperanza</w:t>
            </w:r>
          </w:p>
        </w:tc>
        <w:tc>
          <w:tcPr>
            <w:tcW w:w="20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E1349B" w14:textId="77777777" w:rsidR="000A5D5D" w:rsidRDefault="00000000">
            <w:pPr>
              <w:rPr>
                <w:sz w:val="24"/>
                <w:szCs w:val="24"/>
              </w:rPr>
            </w:pPr>
            <w:r>
              <w:rPr>
                <w:sz w:val="24"/>
                <w:szCs w:val="24"/>
              </w:rPr>
              <w:t>1</w:t>
            </w:r>
          </w:p>
        </w:tc>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7ABCFB0" w14:textId="77777777" w:rsidR="000A5D5D" w:rsidRDefault="00000000">
            <w:pPr>
              <w:rPr>
                <w:sz w:val="24"/>
                <w:szCs w:val="24"/>
              </w:rPr>
            </w:pPr>
            <w:r>
              <w:rPr>
                <w:sz w:val="24"/>
                <w:szCs w:val="24"/>
              </w:rPr>
              <w:t>6,66%</w:t>
            </w:r>
          </w:p>
        </w:tc>
      </w:tr>
      <w:tr w:rsidR="000A5D5D" w14:paraId="5C1816D4" w14:textId="77777777">
        <w:trPr>
          <w:trHeight w:val="440"/>
        </w:trPr>
        <w:tc>
          <w:tcPr>
            <w:tcW w:w="3060"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E12AC1" w14:textId="77777777" w:rsidR="000A5D5D" w:rsidRDefault="000A5D5D">
            <w:pPr>
              <w:widowControl w:val="0"/>
              <w:rPr>
                <w:sz w:val="24"/>
                <w:szCs w:val="24"/>
              </w:rPr>
            </w:pPr>
          </w:p>
        </w:tc>
        <w:tc>
          <w:tcPr>
            <w:tcW w:w="27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320F26" w14:textId="77777777" w:rsidR="000A5D5D" w:rsidRDefault="00000000">
            <w:pPr>
              <w:rPr>
                <w:sz w:val="24"/>
                <w:szCs w:val="24"/>
              </w:rPr>
            </w:pPr>
            <w:r>
              <w:rPr>
                <w:sz w:val="24"/>
                <w:szCs w:val="24"/>
              </w:rPr>
              <w:t>Sentimiento de inutilidad</w:t>
            </w:r>
          </w:p>
        </w:tc>
        <w:tc>
          <w:tcPr>
            <w:tcW w:w="20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7BE0E6" w14:textId="77777777" w:rsidR="000A5D5D" w:rsidRDefault="00000000">
            <w:pPr>
              <w:rPr>
                <w:sz w:val="24"/>
                <w:szCs w:val="24"/>
              </w:rPr>
            </w:pPr>
            <w:r>
              <w:rPr>
                <w:sz w:val="24"/>
                <w:szCs w:val="24"/>
              </w:rPr>
              <w:t>2</w:t>
            </w:r>
          </w:p>
        </w:tc>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E6FA4F5" w14:textId="77777777" w:rsidR="000A5D5D" w:rsidRDefault="00000000">
            <w:pPr>
              <w:rPr>
                <w:sz w:val="24"/>
                <w:szCs w:val="24"/>
              </w:rPr>
            </w:pPr>
            <w:r>
              <w:rPr>
                <w:sz w:val="24"/>
                <w:szCs w:val="24"/>
              </w:rPr>
              <w:t>13,33%</w:t>
            </w:r>
          </w:p>
        </w:tc>
      </w:tr>
    </w:tbl>
    <w:p w14:paraId="2330BC54" w14:textId="77777777" w:rsidR="000A5D5D" w:rsidRDefault="000A5D5D">
      <w:pPr>
        <w:jc w:val="both"/>
        <w:rPr>
          <w:b/>
          <w:sz w:val="24"/>
          <w:szCs w:val="24"/>
        </w:rPr>
      </w:pPr>
    </w:p>
    <w:p w14:paraId="1FB598EA" w14:textId="77777777" w:rsidR="000A5D5D" w:rsidRDefault="00000000">
      <w:pPr>
        <w:jc w:val="both"/>
        <w:rPr>
          <w:b/>
          <w:sz w:val="24"/>
          <w:szCs w:val="24"/>
        </w:rPr>
        <w:sectPr w:rsidR="000A5D5D">
          <w:type w:val="continuous"/>
          <w:pgSz w:w="12240" w:h="15840"/>
          <w:pgMar w:top="1440" w:right="1440" w:bottom="1440" w:left="1440" w:header="720" w:footer="720" w:gutter="0"/>
          <w:cols w:space="720" w:equalWidth="0">
            <w:col w:w="9360" w:space="0"/>
          </w:cols>
        </w:sectPr>
      </w:pPr>
      <w:r>
        <w:rPr>
          <w:b/>
          <w:sz w:val="24"/>
          <w:szCs w:val="24"/>
        </w:rPr>
        <w:t>Elaborado por los autores, 2023</w:t>
      </w:r>
    </w:p>
    <w:p w14:paraId="14B81DE8" w14:textId="77777777" w:rsidR="000A5D5D" w:rsidRDefault="00000000">
      <w:pPr>
        <w:spacing w:before="240" w:after="240"/>
        <w:jc w:val="both"/>
        <w:rPr>
          <w:b/>
          <w:sz w:val="24"/>
          <w:szCs w:val="24"/>
        </w:rPr>
        <w:sectPr w:rsidR="000A5D5D">
          <w:type w:val="continuous"/>
          <w:pgSz w:w="12240" w:h="15840"/>
          <w:pgMar w:top="1440" w:right="1440" w:bottom="1440" w:left="1440" w:header="720" w:footer="720" w:gutter="0"/>
          <w:cols w:space="720" w:equalWidth="0">
            <w:col w:w="9360" w:space="0"/>
          </w:cols>
        </w:sectPr>
      </w:pPr>
      <w:r>
        <w:rPr>
          <w:b/>
          <w:sz w:val="24"/>
          <w:szCs w:val="24"/>
        </w:rPr>
        <w:t>Discusión</w:t>
      </w:r>
    </w:p>
    <w:p w14:paraId="765FF909" w14:textId="04DF9231" w:rsidR="000A5D5D" w:rsidRDefault="00000000">
      <w:pPr>
        <w:spacing w:before="240" w:after="240"/>
        <w:jc w:val="both"/>
        <w:rPr>
          <w:sz w:val="24"/>
          <w:szCs w:val="24"/>
        </w:rPr>
      </w:pPr>
      <w:r>
        <w:rPr>
          <w:sz w:val="24"/>
          <w:szCs w:val="24"/>
        </w:rPr>
        <w:t xml:space="preserve">En lo que respecta a las características de la persona mayor con depresión, se obtuvo como resultado que el sexo femenino presenta un mayor porcentaje </w:t>
      </w:r>
      <w:r>
        <w:rPr>
          <w:sz w:val="24"/>
          <w:szCs w:val="24"/>
          <w:vertAlign w:val="superscript"/>
        </w:rPr>
        <w:t>(10,11,12,13,14,15,16,17,18,19,20</w:t>
      </w:r>
      <w:r w:rsidR="00AD3835">
        <w:rPr>
          <w:sz w:val="24"/>
          <w:szCs w:val="24"/>
          <w:vertAlign w:val="superscript"/>
        </w:rPr>
        <w:t>).</w:t>
      </w:r>
      <w:r w:rsidR="00AD3835">
        <w:rPr>
          <w:sz w:val="24"/>
          <w:szCs w:val="24"/>
        </w:rPr>
        <w:t xml:space="preserve"> En</w:t>
      </w:r>
      <w:r>
        <w:rPr>
          <w:sz w:val="24"/>
          <w:szCs w:val="24"/>
        </w:rPr>
        <w:t xml:space="preserve"> Chile diversos estudios y encuestas longitudinales, revelan que las mujeres presentan mayor grado de depresión </w:t>
      </w:r>
      <w:r>
        <w:rPr>
          <w:sz w:val="24"/>
          <w:szCs w:val="24"/>
          <w:vertAlign w:val="superscript"/>
        </w:rPr>
        <w:t>(23)</w:t>
      </w:r>
      <w:r>
        <w:rPr>
          <w:sz w:val="24"/>
          <w:szCs w:val="24"/>
        </w:rPr>
        <w:t>.</w:t>
      </w:r>
    </w:p>
    <w:p w14:paraId="5AE1D178" w14:textId="6C162EFC" w:rsidR="000A5D5D" w:rsidRDefault="00AD3835">
      <w:pPr>
        <w:spacing w:before="240" w:after="240"/>
        <w:jc w:val="both"/>
        <w:rPr>
          <w:sz w:val="24"/>
          <w:szCs w:val="24"/>
        </w:rPr>
      </w:pPr>
      <w:r>
        <w:rPr>
          <w:sz w:val="24"/>
          <w:szCs w:val="24"/>
        </w:rPr>
        <w:t>En relación con</w:t>
      </w:r>
      <w:r w:rsidR="00000000">
        <w:rPr>
          <w:sz w:val="24"/>
          <w:szCs w:val="24"/>
        </w:rPr>
        <w:t xml:space="preserve"> la edad, el rango de edad es entre los 60 a 85 años y más, a causa de que la cantidad de personas adultas mayores aumentan debido a que hay mayor esperanza de vida, resultados afirmados por estudios y encuestas nacionales que destacan a este grupo etario </w:t>
      </w:r>
      <w:r w:rsidR="00000000">
        <w:rPr>
          <w:sz w:val="24"/>
          <w:szCs w:val="24"/>
          <w:vertAlign w:val="superscript"/>
        </w:rPr>
        <w:t>(24-25)</w:t>
      </w:r>
      <w:r w:rsidR="00000000">
        <w:rPr>
          <w:sz w:val="24"/>
          <w:szCs w:val="24"/>
        </w:rPr>
        <w:t>.</w:t>
      </w:r>
    </w:p>
    <w:p w14:paraId="242DC488" w14:textId="77777777" w:rsidR="000A5D5D" w:rsidRDefault="00000000">
      <w:pPr>
        <w:spacing w:before="240" w:after="240"/>
        <w:jc w:val="both"/>
        <w:rPr>
          <w:sz w:val="16"/>
          <w:szCs w:val="16"/>
        </w:rPr>
      </w:pPr>
      <w:r>
        <w:rPr>
          <w:sz w:val="24"/>
          <w:szCs w:val="24"/>
        </w:rPr>
        <w:t xml:space="preserve">En cuanto al nivel educacional, se demuestra que las personas mayores sin estudios formales presentan una mayor prevalencia de sintomatología depresiva </w:t>
      </w:r>
      <w:r>
        <w:rPr>
          <w:sz w:val="24"/>
          <w:szCs w:val="24"/>
          <w:vertAlign w:val="superscript"/>
        </w:rPr>
        <w:t>(10,12,15,18,20,21)</w:t>
      </w:r>
      <w:r>
        <w:rPr>
          <w:sz w:val="24"/>
          <w:szCs w:val="24"/>
        </w:rPr>
        <w:t xml:space="preserve">, lo cual se evidencia que a un nivel de escolaridad más alto existe un mayor bienestar en la persona mayor </w:t>
      </w:r>
      <w:r>
        <w:rPr>
          <w:sz w:val="24"/>
          <w:szCs w:val="24"/>
          <w:vertAlign w:val="superscript"/>
        </w:rPr>
        <w:t>(26)</w:t>
      </w:r>
      <w:r>
        <w:rPr>
          <w:sz w:val="24"/>
          <w:szCs w:val="24"/>
        </w:rPr>
        <w:t>.</w:t>
      </w:r>
    </w:p>
    <w:p w14:paraId="0AD96A61" w14:textId="77777777" w:rsidR="000A5D5D" w:rsidRDefault="00000000">
      <w:pPr>
        <w:spacing w:before="240" w:after="240"/>
        <w:jc w:val="both"/>
        <w:rPr>
          <w:rFonts w:ascii="Verdana" w:eastAsia="Verdana" w:hAnsi="Verdana" w:cs="Verdana"/>
          <w:sz w:val="20"/>
          <w:szCs w:val="20"/>
          <w:highlight w:val="cyan"/>
        </w:rPr>
      </w:pPr>
      <w:r>
        <w:rPr>
          <w:sz w:val="24"/>
          <w:szCs w:val="24"/>
        </w:rPr>
        <w:t xml:space="preserve">Referente al estado civil, las personas mayores que están solteros/as </w:t>
      </w:r>
      <w:r>
        <w:rPr>
          <w:sz w:val="24"/>
          <w:szCs w:val="24"/>
          <w:vertAlign w:val="superscript"/>
        </w:rPr>
        <w:t>(12,13,15,21)</w:t>
      </w:r>
      <w:r>
        <w:rPr>
          <w:sz w:val="24"/>
          <w:szCs w:val="24"/>
        </w:rPr>
        <w:t xml:space="preserve"> o viudos/as </w:t>
      </w:r>
      <w:r>
        <w:rPr>
          <w:sz w:val="24"/>
          <w:szCs w:val="24"/>
          <w:vertAlign w:val="superscript"/>
        </w:rPr>
        <w:t>(16,18,20,21)</w:t>
      </w:r>
      <w:r>
        <w:rPr>
          <w:sz w:val="24"/>
          <w:szCs w:val="24"/>
        </w:rPr>
        <w:t xml:space="preserve"> se ven más afectadas, lo que contribuye al desarrollo de padecer depresión coincidiendo con un estudio que afirma que al estar casados/as o con unión libre existe un mayor bienestar psicológico en las personas mayores </w:t>
      </w:r>
      <w:r>
        <w:rPr>
          <w:sz w:val="24"/>
          <w:szCs w:val="24"/>
          <w:vertAlign w:val="superscript"/>
        </w:rPr>
        <w:t>(19)</w:t>
      </w:r>
      <w:r>
        <w:rPr>
          <w:sz w:val="24"/>
          <w:szCs w:val="24"/>
        </w:rPr>
        <w:t>.</w:t>
      </w:r>
    </w:p>
    <w:p w14:paraId="51D2BDF7" w14:textId="4FCDE374" w:rsidR="000A5D5D" w:rsidRDefault="00AD3835">
      <w:pPr>
        <w:spacing w:before="240" w:after="240"/>
        <w:jc w:val="both"/>
        <w:rPr>
          <w:sz w:val="24"/>
          <w:szCs w:val="24"/>
        </w:rPr>
      </w:pPr>
      <w:r>
        <w:rPr>
          <w:sz w:val="24"/>
          <w:szCs w:val="24"/>
        </w:rPr>
        <w:t>De acuerdo con</w:t>
      </w:r>
      <w:r w:rsidR="00000000">
        <w:rPr>
          <w:sz w:val="24"/>
          <w:szCs w:val="24"/>
        </w:rPr>
        <w:t xml:space="preserve"> los resultados de las enfermedades o comorbilidades de las personas mayores, resulta ser un proceso complejo de larga duración que muestran una etapa de múltiples cambios y se ha relacionado con la depresión</w:t>
      </w:r>
      <w:r w:rsidR="00000000">
        <w:rPr>
          <w:sz w:val="24"/>
          <w:szCs w:val="24"/>
          <w:vertAlign w:val="superscript"/>
        </w:rPr>
        <w:t xml:space="preserve"> (27)</w:t>
      </w:r>
      <w:r w:rsidR="00000000">
        <w:rPr>
          <w:sz w:val="24"/>
          <w:szCs w:val="24"/>
        </w:rPr>
        <w:t>. Del mismo modo, el deterioro funcional dificulta la realización de actividades de la vida diaria, afectando negativamente la Salud Mental de las personas mayores</w:t>
      </w:r>
      <w:r w:rsidR="00000000">
        <w:rPr>
          <w:sz w:val="24"/>
          <w:szCs w:val="24"/>
          <w:vertAlign w:val="superscript"/>
        </w:rPr>
        <w:t xml:space="preserve"> (28)</w:t>
      </w:r>
      <w:r w:rsidR="00000000">
        <w:rPr>
          <w:sz w:val="24"/>
          <w:szCs w:val="24"/>
        </w:rPr>
        <w:t>.</w:t>
      </w:r>
    </w:p>
    <w:p w14:paraId="1CCE8573" w14:textId="77777777" w:rsidR="000A5D5D" w:rsidRDefault="00000000">
      <w:pPr>
        <w:spacing w:before="240" w:after="240"/>
        <w:jc w:val="both"/>
        <w:rPr>
          <w:sz w:val="24"/>
          <w:szCs w:val="24"/>
        </w:rPr>
      </w:pPr>
      <w:r>
        <w:rPr>
          <w:sz w:val="24"/>
          <w:szCs w:val="24"/>
        </w:rPr>
        <w:t xml:space="preserve">Con respecto a la actividad física, se ha encontrado una relación directa con la depresión, puesto que desempeña un papel importante, quienes no realizan actividad física presentan mayor probabilidad de padecer sintomatología depresiva </w:t>
      </w:r>
      <w:r>
        <w:rPr>
          <w:sz w:val="24"/>
          <w:szCs w:val="24"/>
          <w:vertAlign w:val="superscript"/>
        </w:rPr>
        <w:t>(14,16,19)</w:t>
      </w:r>
      <w:r>
        <w:rPr>
          <w:sz w:val="24"/>
          <w:szCs w:val="24"/>
        </w:rPr>
        <w:t xml:space="preserve"> en comparación con quienes practican ejercicio de manera regular, coincidiendo</w:t>
      </w:r>
      <w:r>
        <w:rPr>
          <w:color w:val="434343"/>
          <w:sz w:val="24"/>
          <w:szCs w:val="24"/>
        </w:rPr>
        <w:t xml:space="preserve"> que </w:t>
      </w:r>
      <w:r>
        <w:rPr>
          <w:sz w:val="24"/>
          <w:szCs w:val="24"/>
        </w:rPr>
        <w:t xml:space="preserve">un estado de ánimo deprimido con el tiempo conduce a una probable depresión y alteración de la salud, ya que la actividad física contribuye a mejorar la calidad de vida </w:t>
      </w:r>
      <w:r>
        <w:rPr>
          <w:sz w:val="24"/>
          <w:szCs w:val="24"/>
          <w:vertAlign w:val="superscript"/>
        </w:rPr>
        <w:t>(26)</w:t>
      </w:r>
      <w:r>
        <w:rPr>
          <w:sz w:val="24"/>
          <w:szCs w:val="24"/>
        </w:rPr>
        <w:t>.</w:t>
      </w:r>
    </w:p>
    <w:p w14:paraId="39E242A7" w14:textId="77777777" w:rsidR="000A5D5D" w:rsidRDefault="00000000">
      <w:pPr>
        <w:spacing w:before="240" w:after="240"/>
        <w:jc w:val="both"/>
        <w:rPr>
          <w:sz w:val="24"/>
          <w:szCs w:val="24"/>
        </w:rPr>
      </w:pPr>
      <w:r>
        <w:rPr>
          <w:sz w:val="24"/>
          <w:szCs w:val="24"/>
        </w:rPr>
        <w:t xml:space="preserve">Por otro lado, existen factores externos que se asocian con la aparición de la depresión en las personas mayores, se ha observado que las personas mayores que viven solos poseen mayor probabilidad de manifestar sintomatología depresiva </w:t>
      </w:r>
      <w:r>
        <w:rPr>
          <w:sz w:val="24"/>
          <w:szCs w:val="24"/>
          <w:vertAlign w:val="superscript"/>
        </w:rPr>
        <w:t>(10,11,19)</w:t>
      </w:r>
      <w:r>
        <w:rPr>
          <w:sz w:val="24"/>
          <w:szCs w:val="24"/>
        </w:rPr>
        <w:t xml:space="preserve">, sin embargo, el tener como cohabitante otros parientes también influye en la aparición de depresión </w:t>
      </w:r>
      <w:r>
        <w:rPr>
          <w:sz w:val="24"/>
          <w:szCs w:val="24"/>
          <w:vertAlign w:val="superscript"/>
        </w:rPr>
        <w:t>(14)</w:t>
      </w:r>
      <w:r>
        <w:rPr>
          <w:sz w:val="24"/>
          <w:szCs w:val="24"/>
        </w:rPr>
        <w:t>.</w:t>
      </w:r>
    </w:p>
    <w:p w14:paraId="3823CB26" w14:textId="77777777" w:rsidR="000A5D5D" w:rsidRDefault="000A5D5D">
      <w:pPr>
        <w:spacing w:before="240" w:after="240"/>
        <w:jc w:val="both"/>
        <w:rPr>
          <w:sz w:val="24"/>
          <w:szCs w:val="24"/>
        </w:rPr>
      </w:pPr>
    </w:p>
    <w:p w14:paraId="50353969" w14:textId="77777777" w:rsidR="000A5D5D" w:rsidRDefault="00000000">
      <w:pPr>
        <w:spacing w:before="240" w:after="240"/>
        <w:jc w:val="both"/>
        <w:rPr>
          <w:sz w:val="24"/>
          <w:szCs w:val="24"/>
        </w:rPr>
      </w:pPr>
      <w:r>
        <w:rPr>
          <w:sz w:val="24"/>
          <w:szCs w:val="24"/>
        </w:rPr>
        <w:t xml:space="preserve">En cuanto a la percepción de salud sobre sí mismo, la literatura estudiada coincide con el resultado, demostrando que las personas mayores con una autopercepción negativa de salud son quienes presentan mayor predisposición a la depresión </w:t>
      </w:r>
      <w:r>
        <w:rPr>
          <w:sz w:val="24"/>
          <w:szCs w:val="24"/>
          <w:vertAlign w:val="superscript"/>
        </w:rPr>
        <w:t>(10,12,20)</w:t>
      </w:r>
      <w:r>
        <w:rPr>
          <w:sz w:val="24"/>
          <w:szCs w:val="24"/>
        </w:rPr>
        <w:t xml:space="preserve"> en comparación a las personas que definen una positiva percepción de salud </w:t>
      </w:r>
      <w:r>
        <w:rPr>
          <w:sz w:val="24"/>
          <w:szCs w:val="24"/>
          <w:vertAlign w:val="superscript"/>
        </w:rPr>
        <w:t xml:space="preserve">(19) </w:t>
      </w:r>
      <w:r>
        <w:rPr>
          <w:sz w:val="24"/>
          <w:szCs w:val="24"/>
        </w:rPr>
        <w:t xml:space="preserve">dado que, por lo general, se cree que la persona con depresión tiende a presentar una negativa autopercepción de su salud. </w:t>
      </w:r>
    </w:p>
    <w:p w14:paraId="24E84B5C" w14:textId="77777777" w:rsidR="000A5D5D" w:rsidRDefault="00000000">
      <w:pPr>
        <w:spacing w:before="240" w:after="240"/>
        <w:jc w:val="both"/>
        <w:rPr>
          <w:color w:val="FF0000"/>
          <w:sz w:val="24"/>
          <w:szCs w:val="24"/>
          <w:highlight w:val="red"/>
        </w:rPr>
      </w:pPr>
      <w:r>
        <w:rPr>
          <w:sz w:val="24"/>
          <w:szCs w:val="24"/>
        </w:rPr>
        <w:t>Otro factor a destacar es la existencia de apoyo de las personas mayores con depresión, pues se evidencia que el contar con redes de apoyo, ya sean familiares, sociales y/o comunitarios disminuye la incidencia de depresión dado que permite tener una contención emocional y amortiguar las situaciones estresantes para la vida, mientras que, quienes no cuentan con estas redes aumentan la</w:t>
      </w:r>
      <w:r>
        <w:rPr>
          <w:color w:val="FF0000"/>
          <w:sz w:val="24"/>
          <w:szCs w:val="24"/>
        </w:rPr>
        <w:t xml:space="preserve"> </w:t>
      </w:r>
      <w:r>
        <w:rPr>
          <w:sz w:val="24"/>
          <w:szCs w:val="24"/>
        </w:rPr>
        <w:t xml:space="preserve">probabilidad de </w:t>
      </w:r>
      <w:proofErr w:type="gramStart"/>
      <w:r>
        <w:rPr>
          <w:sz w:val="24"/>
          <w:szCs w:val="24"/>
        </w:rPr>
        <w:t xml:space="preserve">depresión  </w:t>
      </w:r>
      <w:r>
        <w:rPr>
          <w:sz w:val="24"/>
          <w:szCs w:val="24"/>
          <w:vertAlign w:val="superscript"/>
        </w:rPr>
        <w:t>(</w:t>
      </w:r>
      <w:proofErr w:type="gramEnd"/>
      <w:r>
        <w:rPr>
          <w:sz w:val="24"/>
          <w:szCs w:val="24"/>
          <w:vertAlign w:val="superscript"/>
        </w:rPr>
        <w:t>12,17,18,19,21)</w:t>
      </w:r>
    </w:p>
    <w:p w14:paraId="7E9FD692" w14:textId="77777777" w:rsidR="000A5D5D" w:rsidRDefault="00000000">
      <w:pPr>
        <w:spacing w:before="240" w:after="240"/>
        <w:jc w:val="both"/>
        <w:rPr>
          <w:sz w:val="16"/>
          <w:szCs w:val="16"/>
        </w:rPr>
      </w:pPr>
      <w:r>
        <w:rPr>
          <w:sz w:val="24"/>
          <w:szCs w:val="24"/>
        </w:rPr>
        <w:t xml:space="preserve">El factor relacionado con el estado de ánimo involucra presencia de sentimientos negativos, tales como la soledad, desesperanza e inutilidad, los cuales conllevan padecer depresión </w:t>
      </w:r>
      <w:r>
        <w:rPr>
          <w:sz w:val="24"/>
          <w:szCs w:val="24"/>
          <w:vertAlign w:val="superscript"/>
        </w:rPr>
        <w:t>(18,19)</w:t>
      </w:r>
      <w:r>
        <w:rPr>
          <w:sz w:val="24"/>
          <w:szCs w:val="24"/>
        </w:rPr>
        <w:t>, especialmente si estos sentimientos se exacerban, generando una pérdida en el interés de la vida, llevando a posibles ideas suicidas, tal como ocurre en Chile, en que 360 personas mayores se suicidan al año</w:t>
      </w:r>
      <w:r>
        <w:rPr>
          <w:sz w:val="24"/>
          <w:szCs w:val="24"/>
          <w:vertAlign w:val="superscript"/>
        </w:rPr>
        <w:t xml:space="preserve"> (29)</w:t>
      </w:r>
      <w:r>
        <w:rPr>
          <w:sz w:val="24"/>
          <w:szCs w:val="24"/>
        </w:rPr>
        <w:t>.</w:t>
      </w:r>
    </w:p>
    <w:p w14:paraId="54F78A30" w14:textId="6CF1B08C" w:rsidR="000A5D5D" w:rsidRDefault="00000000">
      <w:pPr>
        <w:spacing w:before="240" w:after="240"/>
        <w:jc w:val="both"/>
        <w:rPr>
          <w:sz w:val="24"/>
          <w:szCs w:val="24"/>
        </w:rPr>
      </w:pPr>
      <w:r>
        <w:rPr>
          <w:sz w:val="24"/>
          <w:szCs w:val="24"/>
        </w:rPr>
        <w:t xml:space="preserve">En relación con la demografía, no se demuestra una diferencia significativa entre las zonas de residencia y la depresión, dado que un estudio de las personas mayores que habitan en el área rural presenta gran porcentaje de </w:t>
      </w:r>
      <w:r w:rsidR="00AD3835">
        <w:rPr>
          <w:sz w:val="24"/>
          <w:szCs w:val="24"/>
        </w:rPr>
        <w:t>depresión</w:t>
      </w:r>
      <w:r w:rsidR="00AD3835">
        <w:rPr>
          <w:sz w:val="24"/>
          <w:szCs w:val="24"/>
          <w:vertAlign w:val="superscript"/>
        </w:rPr>
        <w:t xml:space="preserve"> (</w:t>
      </w:r>
      <w:r>
        <w:rPr>
          <w:sz w:val="24"/>
          <w:szCs w:val="24"/>
          <w:vertAlign w:val="superscript"/>
        </w:rPr>
        <w:t xml:space="preserve">15) </w:t>
      </w:r>
      <w:r>
        <w:rPr>
          <w:sz w:val="24"/>
          <w:szCs w:val="24"/>
        </w:rPr>
        <w:t xml:space="preserve">mientras </w:t>
      </w:r>
      <w:proofErr w:type="gramStart"/>
      <w:r>
        <w:rPr>
          <w:sz w:val="24"/>
          <w:szCs w:val="24"/>
        </w:rPr>
        <w:t>que</w:t>
      </w:r>
      <w:proofErr w:type="gramEnd"/>
      <w:r>
        <w:rPr>
          <w:sz w:val="24"/>
          <w:szCs w:val="24"/>
        </w:rPr>
        <w:t xml:space="preserve"> en la línea opuesta, se encuentra un artículo que evidencia que los adultos mayores que viven en el área urbana tienen mayor prevalencia de depresión </w:t>
      </w:r>
      <w:r>
        <w:rPr>
          <w:sz w:val="24"/>
          <w:szCs w:val="24"/>
          <w:vertAlign w:val="superscript"/>
        </w:rPr>
        <w:t>(22)</w:t>
      </w:r>
      <w:r>
        <w:rPr>
          <w:sz w:val="24"/>
          <w:szCs w:val="24"/>
        </w:rPr>
        <w:t>, por lo tanto, no se relaciona como un factor asociado a la depresión.</w:t>
      </w:r>
    </w:p>
    <w:p w14:paraId="377D23B0" w14:textId="77777777" w:rsidR="000A5D5D" w:rsidRDefault="00000000">
      <w:pPr>
        <w:spacing w:before="240" w:after="240"/>
        <w:jc w:val="both"/>
        <w:rPr>
          <w:sz w:val="16"/>
          <w:szCs w:val="16"/>
        </w:rPr>
      </w:pPr>
      <w:r>
        <w:rPr>
          <w:sz w:val="24"/>
          <w:szCs w:val="24"/>
        </w:rPr>
        <w:t xml:space="preserve">Acerca de los ingresos económicos, la investigación manifiesta que un nivel bajo y medio de ingreso se relaciona con el aumento de depresión </w:t>
      </w:r>
      <w:r>
        <w:rPr>
          <w:sz w:val="24"/>
          <w:szCs w:val="24"/>
          <w:vertAlign w:val="superscript"/>
        </w:rPr>
        <w:t>(10,12,13,16,18,19,20)</w:t>
      </w:r>
      <w:r>
        <w:rPr>
          <w:sz w:val="24"/>
          <w:szCs w:val="24"/>
        </w:rPr>
        <w:t xml:space="preserve">, no obstante, no es considerado un factor determinante dado que los estudios analizados provienen de diferentes continentes, por lo que la confiabilidad del resultado se ve afectada, pues la economía es diversa en cada país y depende de los determinantes sociales. </w:t>
      </w:r>
    </w:p>
    <w:p w14:paraId="56CEDF04" w14:textId="77777777" w:rsidR="000A5D5D" w:rsidRDefault="00000000">
      <w:pPr>
        <w:spacing w:before="240" w:after="240"/>
        <w:jc w:val="both"/>
        <w:rPr>
          <w:sz w:val="24"/>
          <w:szCs w:val="24"/>
        </w:rPr>
      </w:pPr>
      <w:r>
        <w:rPr>
          <w:sz w:val="24"/>
          <w:szCs w:val="24"/>
        </w:rPr>
        <w:t xml:space="preserve">Entre las limitaciones del estudio es importante mencionar que se experimentó dificultad durante la búsqueda bibliográfica, puesto que no hubo acceso a la revisión de textos completos por solicitud de pago en las bases de datos, restringiendo la información y la trayectoria de búsqueda. Además, existe un sesgo en los criterios de inclusión y exclusión, ya que no fueron consideradas las personas mayores con depresión en periodo de COVID-19. Se sugiere a nuevas investigaciones indagar en las diferencias de factores asociados a la depresión con un enfoque pre y post pandemia COVID- 19. </w:t>
      </w:r>
    </w:p>
    <w:p w14:paraId="3921CCA1" w14:textId="4657EA36" w:rsidR="000A5D5D" w:rsidRPr="00AD3835" w:rsidRDefault="00000000" w:rsidP="00AD3835">
      <w:pPr>
        <w:spacing w:before="240" w:after="240"/>
        <w:jc w:val="both"/>
        <w:rPr>
          <w:sz w:val="24"/>
          <w:szCs w:val="24"/>
        </w:rPr>
      </w:pPr>
      <w:r>
        <w:rPr>
          <w:sz w:val="24"/>
          <w:szCs w:val="24"/>
        </w:rPr>
        <w:t xml:space="preserve">​​Esta investigación busca contribuir socialmente, puesto que revela un problema de salud importante y el conocer los factores asociados a la depresión en la persona mayor, logra proporcionar una visión integral, fomentar la nueva comprensión del fenómeno, el apoyo hacia las personas que enfrentan esta dificultad en el que se permitió comprender los sentimientos y crear un ambiente más inclusivo. En relación con el profesional de enfermería, es necesario que se cuestione como abordar y tratar a una persona mayor, entendiendo que </w:t>
      </w:r>
      <w:r w:rsidR="00AD3835">
        <w:rPr>
          <w:sz w:val="24"/>
          <w:szCs w:val="24"/>
        </w:rPr>
        <w:t xml:space="preserve">muchas de </w:t>
      </w:r>
      <w:r>
        <w:rPr>
          <w:sz w:val="24"/>
          <w:szCs w:val="24"/>
        </w:rPr>
        <w:t>sus respuestas son estandarizadas, por lo tanto, permite orientar acciones de salud para identificar a la persona mayor con depresión</w:t>
      </w:r>
      <w:r w:rsidR="00AD3835">
        <w:rPr>
          <w:sz w:val="24"/>
          <w:szCs w:val="24"/>
        </w:rPr>
        <w:t>.</w:t>
      </w:r>
    </w:p>
    <w:p w14:paraId="60B3FE46" w14:textId="77777777" w:rsidR="000A5D5D" w:rsidRDefault="00000000">
      <w:pPr>
        <w:jc w:val="both"/>
        <w:rPr>
          <w:b/>
          <w:sz w:val="24"/>
          <w:szCs w:val="24"/>
        </w:rPr>
      </w:pPr>
      <w:r>
        <w:rPr>
          <w:b/>
          <w:sz w:val="24"/>
          <w:szCs w:val="24"/>
        </w:rPr>
        <w:t>Referencias Bibliográficas</w:t>
      </w:r>
    </w:p>
    <w:p w14:paraId="742EAFB3" w14:textId="77777777" w:rsidR="000A5D5D" w:rsidRDefault="000A5D5D">
      <w:pPr>
        <w:jc w:val="both"/>
        <w:rPr>
          <w:b/>
          <w:sz w:val="24"/>
          <w:szCs w:val="24"/>
        </w:rPr>
      </w:pPr>
    </w:p>
    <w:p w14:paraId="3E1751ED" w14:textId="77777777" w:rsidR="000A5D5D" w:rsidRDefault="00000000">
      <w:pPr>
        <w:numPr>
          <w:ilvl w:val="0"/>
          <w:numId w:val="1"/>
        </w:numPr>
        <w:jc w:val="both"/>
        <w:rPr>
          <w:sz w:val="24"/>
          <w:szCs w:val="24"/>
        </w:rPr>
      </w:pPr>
      <w:r>
        <w:rPr>
          <w:sz w:val="24"/>
          <w:szCs w:val="24"/>
        </w:rPr>
        <w:t xml:space="preserve">Organización Mundial de la Salud (OMS). Envejecimiento y Salud [Internet]. 2022. [citado el 06 de abril de 2023]. Disponible en: </w:t>
      </w:r>
      <w:hyperlink r:id="rId5">
        <w:r>
          <w:rPr>
            <w:sz w:val="24"/>
            <w:szCs w:val="24"/>
          </w:rPr>
          <w:t>https://www.who.int/es/news-room/fact-sheets/detail/ageing-and-health</w:t>
        </w:r>
      </w:hyperlink>
    </w:p>
    <w:p w14:paraId="1FAEBA28" w14:textId="77777777" w:rsidR="000A5D5D" w:rsidRDefault="00000000">
      <w:pPr>
        <w:numPr>
          <w:ilvl w:val="0"/>
          <w:numId w:val="1"/>
        </w:numPr>
        <w:jc w:val="both"/>
        <w:rPr>
          <w:sz w:val="24"/>
          <w:szCs w:val="24"/>
        </w:rPr>
      </w:pPr>
      <w:r>
        <w:rPr>
          <w:sz w:val="24"/>
          <w:szCs w:val="24"/>
        </w:rPr>
        <w:t xml:space="preserve">Instituto Nacional de Estadísticas (INE). Cerca de un tercio de la población de Chile en 2050 estaría compuesta por personas mayores [Internet]. 2022 [ citado el 27 de marzo de 2023]. Disponible: </w:t>
      </w:r>
      <w:hyperlink r:id="rId6">
        <w:r>
          <w:rPr>
            <w:sz w:val="24"/>
            <w:szCs w:val="24"/>
          </w:rPr>
          <w:t>https://www.ine.gob.cl/sala-de-prensa/prensa/general/noticia/2022/09/27/cerca-de-un-tercio-de-la-poblaci%C3%B3n-de-chile-en-2050-estar%C3%ADa-compuesta-por-personas-mayores</w:t>
        </w:r>
      </w:hyperlink>
    </w:p>
    <w:p w14:paraId="0D2847D5" w14:textId="77777777" w:rsidR="000A5D5D" w:rsidRDefault="00000000">
      <w:pPr>
        <w:numPr>
          <w:ilvl w:val="0"/>
          <w:numId w:val="1"/>
        </w:numPr>
        <w:jc w:val="both"/>
        <w:rPr>
          <w:sz w:val="24"/>
          <w:szCs w:val="24"/>
        </w:rPr>
      </w:pPr>
      <w:r>
        <w:rPr>
          <w:sz w:val="24"/>
          <w:szCs w:val="24"/>
        </w:rPr>
        <w:t xml:space="preserve">Asociación Americana de Psiquiatría. ¿Qué es la depresión? [Internet]. Psychiatry.org. [citado el 7 de abril de 2023]. Disponible en: </w:t>
      </w:r>
      <w:hyperlink r:id="rId7">
        <w:r>
          <w:rPr>
            <w:sz w:val="24"/>
            <w:szCs w:val="24"/>
          </w:rPr>
          <w:t>https://www.psychiatry.org/patients-families/la-salud-mental/depresion/que-es-la-depresion</w:t>
        </w:r>
      </w:hyperlink>
    </w:p>
    <w:p w14:paraId="5D586BCD" w14:textId="77777777" w:rsidR="000A5D5D" w:rsidRDefault="00000000">
      <w:pPr>
        <w:numPr>
          <w:ilvl w:val="0"/>
          <w:numId w:val="1"/>
        </w:numPr>
        <w:jc w:val="both"/>
        <w:rPr>
          <w:sz w:val="24"/>
          <w:szCs w:val="24"/>
        </w:rPr>
      </w:pPr>
      <w:r>
        <w:rPr>
          <w:sz w:val="24"/>
          <w:szCs w:val="24"/>
        </w:rPr>
        <w:t xml:space="preserve">Organización Mundial de la Salud (OMS). Depresión [Internet]. Who.int. [citado el 27 de marzo de 2023]. Disponible en: </w:t>
      </w:r>
      <w:hyperlink r:id="rId8">
        <w:r>
          <w:rPr>
            <w:sz w:val="24"/>
            <w:szCs w:val="24"/>
          </w:rPr>
          <w:t>https://www.who.int/es/news-room/fact-sheets/detail/depression</w:t>
        </w:r>
      </w:hyperlink>
    </w:p>
    <w:p w14:paraId="242C84DF" w14:textId="77777777" w:rsidR="000A5D5D" w:rsidRDefault="00000000">
      <w:pPr>
        <w:numPr>
          <w:ilvl w:val="0"/>
          <w:numId w:val="1"/>
        </w:numPr>
        <w:jc w:val="both"/>
        <w:rPr>
          <w:sz w:val="24"/>
          <w:szCs w:val="24"/>
        </w:rPr>
      </w:pPr>
      <w:r>
        <w:rPr>
          <w:sz w:val="24"/>
          <w:szCs w:val="24"/>
        </w:rPr>
        <w:t xml:space="preserve">Subsecretaría de Previsión Social. Subsecretaría de Previsión Social da a conocer encuesta de salud cognitiva en adultos mayores [Internet]. Subsecretaría de Previsión Social. [citado el 27 de marzo de 2023]. Disponible en: </w:t>
      </w:r>
      <w:hyperlink r:id="rId9">
        <w:r>
          <w:rPr>
            <w:sz w:val="24"/>
            <w:szCs w:val="24"/>
          </w:rPr>
          <w:t>https://www.previsionsocial.gob.cl/sps/subsecretaria-de-prevision-social-da-a-conocer-encuesta-de-salud-cognitiva-en-adultos-mayores/</w:t>
        </w:r>
      </w:hyperlink>
    </w:p>
    <w:p w14:paraId="5AF219FB" w14:textId="77777777" w:rsidR="000A5D5D" w:rsidRDefault="00000000">
      <w:pPr>
        <w:numPr>
          <w:ilvl w:val="0"/>
          <w:numId w:val="1"/>
        </w:numPr>
        <w:jc w:val="both"/>
        <w:rPr>
          <w:sz w:val="24"/>
          <w:szCs w:val="24"/>
        </w:rPr>
      </w:pPr>
      <w:r>
        <w:rPr>
          <w:sz w:val="24"/>
          <w:szCs w:val="24"/>
        </w:rPr>
        <w:t xml:space="preserve">Guevara B., </w:t>
      </w:r>
      <w:proofErr w:type="spellStart"/>
      <w:r>
        <w:rPr>
          <w:sz w:val="24"/>
          <w:szCs w:val="24"/>
        </w:rPr>
        <w:t>Evies</w:t>
      </w:r>
      <w:proofErr w:type="spellEnd"/>
      <w:r>
        <w:rPr>
          <w:sz w:val="24"/>
          <w:szCs w:val="24"/>
        </w:rPr>
        <w:t xml:space="preserve"> A., Rengifo J., Salas B., Manrique D., Palacio C.. El cuidado de enfermería: una visión integradora en tiempos de crisis. </w:t>
      </w:r>
      <w:proofErr w:type="spellStart"/>
      <w:r>
        <w:rPr>
          <w:sz w:val="24"/>
          <w:szCs w:val="24"/>
        </w:rPr>
        <w:t>Enferm</w:t>
      </w:r>
      <w:proofErr w:type="spellEnd"/>
      <w:r>
        <w:rPr>
          <w:sz w:val="24"/>
          <w:szCs w:val="24"/>
        </w:rPr>
        <w:t xml:space="preserve">. </w:t>
      </w:r>
      <w:proofErr w:type="spellStart"/>
      <w:r>
        <w:rPr>
          <w:sz w:val="24"/>
          <w:szCs w:val="24"/>
        </w:rPr>
        <w:t>glob</w:t>
      </w:r>
      <w:proofErr w:type="spellEnd"/>
      <w:r>
        <w:rPr>
          <w:sz w:val="24"/>
          <w:szCs w:val="24"/>
        </w:rPr>
        <w:t>. [Internet]. 2014 Ene [citado 2023 Jun 28</w:t>
      </w:r>
      <w:proofErr w:type="gramStart"/>
      <w:r>
        <w:rPr>
          <w:sz w:val="24"/>
          <w:szCs w:val="24"/>
        </w:rPr>
        <w:t>] ;</w:t>
      </w:r>
      <w:proofErr w:type="gramEnd"/>
      <w:r>
        <w:rPr>
          <w:sz w:val="24"/>
          <w:szCs w:val="24"/>
        </w:rPr>
        <w:t xml:space="preserve"> 13( 33 ): 318-327. Disponible en: </w:t>
      </w:r>
      <w:hyperlink r:id="rId10">
        <w:r>
          <w:rPr>
            <w:sz w:val="24"/>
            <w:szCs w:val="24"/>
          </w:rPr>
          <w:t>http://scielo.isciii.es/scielo.php?script=sci_arttext&amp;pid=S1695-61412014000100016&amp;lng=es</w:t>
        </w:r>
      </w:hyperlink>
      <w:r>
        <w:rPr>
          <w:sz w:val="24"/>
          <w:szCs w:val="24"/>
        </w:rPr>
        <w:t>.</w:t>
      </w:r>
    </w:p>
    <w:p w14:paraId="14DB8A27" w14:textId="77777777" w:rsidR="000A5D5D" w:rsidRDefault="00000000">
      <w:pPr>
        <w:numPr>
          <w:ilvl w:val="0"/>
          <w:numId w:val="1"/>
        </w:numPr>
        <w:jc w:val="both"/>
        <w:rPr>
          <w:sz w:val="24"/>
          <w:szCs w:val="24"/>
        </w:rPr>
      </w:pPr>
      <w:r>
        <w:rPr>
          <w:sz w:val="24"/>
          <w:szCs w:val="24"/>
        </w:rPr>
        <w:t xml:space="preserve">Díaz Consuegra </w:t>
      </w:r>
      <w:proofErr w:type="spellStart"/>
      <w:r>
        <w:rPr>
          <w:sz w:val="24"/>
          <w:szCs w:val="24"/>
        </w:rPr>
        <w:t>Liubitt</w:t>
      </w:r>
      <w:proofErr w:type="spellEnd"/>
      <w:r>
        <w:rPr>
          <w:sz w:val="24"/>
          <w:szCs w:val="24"/>
        </w:rPr>
        <w:t xml:space="preserve">, Santana López </w:t>
      </w:r>
      <w:proofErr w:type="spellStart"/>
      <w:r>
        <w:rPr>
          <w:sz w:val="24"/>
          <w:szCs w:val="24"/>
        </w:rPr>
        <w:t>Yamilka</w:t>
      </w:r>
      <w:proofErr w:type="spellEnd"/>
      <w:r>
        <w:rPr>
          <w:sz w:val="24"/>
          <w:szCs w:val="24"/>
        </w:rPr>
        <w:t xml:space="preserve">. La salud mental, la ética y los cuidados de enfermería. </w:t>
      </w:r>
      <w:proofErr w:type="spellStart"/>
      <w:r>
        <w:rPr>
          <w:sz w:val="24"/>
          <w:szCs w:val="24"/>
        </w:rPr>
        <w:t>Medisur</w:t>
      </w:r>
      <w:proofErr w:type="spellEnd"/>
      <w:r>
        <w:rPr>
          <w:sz w:val="24"/>
          <w:szCs w:val="24"/>
        </w:rPr>
        <w:t xml:space="preserve"> [Internet]. 2023 Feb [citado 2023 Jun 28</w:t>
      </w:r>
      <w:proofErr w:type="gramStart"/>
      <w:r>
        <w:rPr>
          <w:sz w:val="24"/>
          <w:szCs w:val="24"/>
        </w:rPr>
        <w:t>] ;</w:t>
      </w:r>
      <w:proofErr w:type="gramEnd"/>
      <w:r>
        <w:rPr>
          <w:sz w:val="24"/>
          <w:szCs w:val="24"/>
        </w:rPr>
        <w:t xml:space="preserve"> 21( 1 ): 261-263. Disponible en: </w:t>
      </w:r>
      <w:hyperlink r:id="rId11">
        <w:r>
          <w:rPr>
            <w:sz w:val="24"/>
            <w:szCs w:val="24"/>
          </w:rPr>
          <w:t>http://scielo.sld.cu/scielo.php?script=sci_arttext&amp;pid=S1727-897X2023000100261&amp;lng=es</w:t>
        </w:r>
      </w:hyperlink>
      <w:r>
        <w:rPr>
          <w:sz w:val="24"/>
          <w:szCs w:val="24"/>
        </w:rPr>
        <w:t xml:space="preserve">. </w:t>
      </w:r>
      <w:proofErr w:type="spellStart"/>
      <w:r>
        <w:rPr>
          <w:sz w:val="24"/>
          <w:szCs w:val="24"/>
        </w:rPr>
        <w:t>Epub</w:t>
      </w:r>
      <w:proofErr w:type="spellEnd"/>
      <w:r>
        <w:rPr>
          <w:sz w:val="24"/>
          <w:szCs w:val="24"/>
        </w:rPr>
        <w:t xml:space="preserve"> 27-Feb-2023.</w:t>
      </w:r>
    </w:p>
    <w:p w14:paraId="454FB716" w14:textId="77777777" w:rsidR="000A5D5D" w:rsidRDefault="00000000">
      <w:pPr>
        <w:numPr>
          <w:ilvl w:val="0"/>
          <w:numId w:val="1"/>
        </w:numPr>
        <w:jc w:val="both"/>
        <w:rPr>
          <w:sz w:val="24"/>
          <w:szCs w:val="24"/>
        </w:rPr>
      </w:pPr>
      <w:r>
        <w:rPr>
          <w:sz w:val="24"/>
          <w:szCs w:val="24"/>
        </w:rPr>
        <w:t xml:space="preserve">Alcázar, </w:t>
      </w:r>
      <w:proofErr w:type="spellStart"/>
      <w:proofErr w:type="gramStart"/>
      <w:r>
        <w:rPr>
          <w:sz w:val="24"/>
          <w:szCs w:val="24"/>
        </w:rPr>
        <w:t>N,Pérez</w:t>
      </w:r>
      <w:proofErr w:type="spellEnd"/>
      <w:proofErr w:type="gramEnd"/>
      <w:r>
        <w:rPr>
          <w:sz w:val="24"/>
          <w:szCs w:val="24"/>
        </w:rPr>
        <w:t xml:space="preserve">, N., &amp; Hernández., A. Utilidad Práctica del Modelo de </w:t>
      </w:r>
      <w:proofErr w:type="spellStart"/>
      <w:r>
        <w:rPr>
          <w:sz w:val="24"/>
          <w:szCs w:val="24"/>
        </w:rPr>
        <w:t>Travelbee</w:t>
      </w:r>
      <w:proofErr w:type="spellEnd"/>
      <w:r>
        <w:rPr>
          <w:sz w:val="24"/>
          <w:szCs w:val="24"/>
        </w:rPr>
        <w:t xml:space="preserve"> en Enfermería de Salud Mental [Internet]. Codem.es. [citado el 27 de marzo de 2023]. Disponible en: </w:t>
      </w:r>
      <w:hyperlink r:id="rId12">
        <w:r>
          <w:rPr>
            <w:sz w:val="24"/>
            <w:szCs w:val="24"/>
            <w:u w:val="single"/>
          </w:rPr>
          <w:t>https://www.codem.es/Adjuntos/CODEM/Documentos/Informaciones/Publico/9e8140e2-cec7-4df7-8af9-8843320f05ea/723B9371-142C-4476-A55B-56917010E64F/9d1b2e1a-ad4c-4f26-be2f-af377a0b794e/9d1b2e1a-ad4c-4f26-be2f-af377a0b794e.pdf</w:t>
        </w:r>
      </w:hyperlink>
    </w:p>
    <w:p w14:paraId="1E2F9452" w14:textId="77777777" w:rsidR="000A5D5D" w:rsidRDefault="00000000">
      <w:pPr>
        <w:numPr>
          <w:ilvl w:val="0"/>
          <w:numId w:val="1"/>
        </w:numPr>
        <w:jc w:val="both"/>
        <w:rPr>
          <w:sz w:val="24"/>
          <w:szCs w:val="24"/>
        </w:rPr>
      </w:pPr>
      <w:r>
        <w:rPr>
          <w:sz w:val="24"/>
          <w:szCs w:val="24"/>
        </w:rPr>
        <w:t xml:space="preserve">Guerrero-Ramírez R, Meneses-La Riva ME, De La Cruz-Ruiz M. Cuidado humanizado de enfermería según la teoría de Jean Watson, servicio de medicina del Hospital Daniel Alcides Carrión. Lima- Callao, 2015. </w:t>
      </w:r>
      <w:proofErr w:type="spellStart"/>
      <w:r>
        <w:rPr>
          <w:sz w:val="24"/>
          <w:szCs w:val="24"/>
        </w:rPr>
        <w:t>Rev</w:t>
      </w:r>
      <w:proofErr w:type="spellEnd"/>
      <w:r>
        <w:rPr>
          <w:sz w:val="24"/>
          <w:szCs w:val="24"/>
        </w:rPr>
        <w:t xml:space="preserve"> </w:t>
      </w:r>
      <w:proofErr w:type="spellStart"/>
      <w:r>
        <w:rPr>
          <w:sz w:val="24"/>
          <w:szCs w:val="24"/>
        </w:rPr>
        <w:t>Enferm</w:t>
      </w:r>
      <w:proofErr w:type="spellEnd"/>
      <w:r>
        <w:rPr>
          <w:sz w:val="24"/>
          <w:szCs w:val="24"/>
        </w:rPr>
        <w:t xml:space="preserve"> </w:t>
      </w:r>
      <w:proofErr w:type="spellStart"/>
      <w:r>
        <w:rPr>
          <w:sz w:val="24"/>
          <w:szCs w:val="24"/>
        </w:rPr>
        <w:t>Hered</w:t>
      </w:r>
      <w:proofErr w:type="spellEnd"/>
      <w:r>
        <w:rPr>
          <w:sz w:val="24"/>
          <w:szCs w:val="24"/>
        </w:rPr>
        <w:t xml:space="preserve"> [Internet]. 2017 [citado el 22 de abril de 2023];9(2):133. Disponible en: </w:t>
      </w:r>
      <w:hyperlink r:id="rId13">
        <w:r>
          <w:rPr>
            <w:sz w:val="24"/>
            <w:szCs w:val="24"/>
          </w:rPr>
          <w:t>https://faenf.cayetano.edu.pe/images/2017/revistavol9/9.pdf</w:t>
        </w:r>
      </w:hyperlink>
    </w:p>
    <w:p w14:paraId="2259D2A6" w14:textId="77777777" w:rsidR="000A5D5D" w:rsidRDefault="00000000">
      <w:pPr>
        <w:numPr>
          <w:ilvl w:val="0"/>
          <w:numId w:val="1"/>
        </w:numPr>
        <w:jc w:val="both"/>
        <w:rPr>
          <w:sz w:val="24"/>
          <w:szCs w:val="24"/>
        </w:rPr>
      </w:pPr>
      <w:proofErr w:type="spellStart"/>
      <w:r>
        <w:rPr>
          <w:sz w:val="24"/>
          <w:szCs w:val="24"/>
        </w:rPr>
        <w:t>Molés</w:t>
      </w:r>
      <w:proofErr w:type="spellEnd"/>
      <w:r>
        <w:rPr>
          <w:sz w:val="24"/>
          <w:szCs w:val="24"/>
        </w:rPr>
        <w:t xml:space="preserve"> Julio María Pilar, Esteve Clavero Aurora, Lucas Miralles María Vicenta, Folch Ayora Ana. Factores asociados a la depresión en personas mayores de 75 años de edad en un área urbana. </w:t>
      </w:r>
      <w:proofErr w:type="spellStart"/>
      <w:r>
        <w:rPr>
          <w:sz w:val="24"/>
          <w:szCs w:val="24"/>
        </w:rPr>
        <w:t>Enferm</w:t>
      </w:r>
      <w:proofErr w:type="spellEnd"/>
      <w:r>
        <w:rPr>
          <w:sz w:val="24"/>
          <w:szCs w:val="24"/>
        </w:rPr>
        <w:t xml:space="preserve">. </w:t>
      </w:r>
      <w:proofErr w:type="spellStart"/>
      <w:r>
        <w:rPr>
          <w:sz w:val="24"/>
          <w:szCs w:val="24"/>
        </w:rPr>
        <w:t>glob</w:t>
      </w:r>
      <w:proofErr w:type="spellEnd"/>
      <w:r>
        <w:rPr>
          <w:sz w:val="24"/>
          <w:szCs w:val="24"/>
        </w:rPr>
        <w:t>. [Internet]. 2019 [citado 2023 Mayo 12</w:t>
      </w:r>
      <w:proofErr w:type="gramStart"/>
      <w:r>
        <w:rPr>
          <w:sz w:val="24"/>
          <w:szCs w:val="24"/>
        </w:rPr>
        <w:t>] ;</w:t>
      </w:r>
      <w:proofErr w:type="gramEnd"/>
      <w:r>
        <w:rPr>
          <w:sz w:val="24"/>
          <w:szCs w:val="24"/>
        </w:rPr>
        <w:t xml:space="preserve"> 18( 55 ): 58-82. Disponible en: http://scielo.isciii.es/scielo.php?script=sci_arttext&amp;pid=S1695-61412019000300003&amp;lng=es. </w:t>
      </w:r>
      <w:proofErr w:type="spellStart"/>
      <w:r>
        <w:rPr>
          <w:sz w:val="24"/>
          <w:szCs w:val="24"/>
        </w:rPr>
        <w:t>Epub</w:t>
      </w:r>
      <w:proofErr w:type="spellEnd"/>
      <w:r>
        <w:rPr>
          <w:sz w:val="24"/>
          <w:szCs w:val="24"/>
        </w:rPr>
        <w:t xml:space="preserve"> 21-Oc 2019. </w:t>
      </w:r>
      <w:hyperlink r:id="rId14">
        <w:r>
          <w:rPr>
            <w:color w:val="1155CC"/>
            <w:sz w:val="24"/>
            <w:szCs w:val="24"/>
            <w:u w:val="single"/>
          </w:rPr>
          <w:t>https://dx.doi.org/10.6018/eglobal.18.3.324401</w:t>
        </w:r>
      </w:hyperlink>
    </w:p>
    <w:p w14:paraId="6AF3015E" w14:textId="77777777" w:rsidR="000A5D5D" w:rsidRDefault="00000000">
      <w:pPr>
        <w:numPr>
          <w:ilvl w:val="0"/>
          <w:numId w:val="1"/>
        </w:numPr>
        <w:jc w:val="both"/>
        <w:rPr>
          <w:sz w:val="24"/>
          <w:szCs w:val="24"/>
        </w:rPr>
      </w:pPr>
      <w:proofErr w:type="spellStart"/>
      <w:r>
        <w:rPr>
          <w:sz w:val="24"/>
          <w:szCs w:val="24"/>
        </w:rPr>
        <w:t>Didoné</w:t>
      </w:r>
      <w:proofErr w:type="spellEnd"/>
      <w:r>
        <w:rPr>
          <w:sz w:val="24"/>
          <w:szCs w:val="24"/>
        </w:rPr>
        <w:t xml:space="preserve"> LS, </w:t>
      </w:r>
      <w:proofErr w:type="spellStart"/>
      <w:r>
        <w:rPr>
          <w:sz w:val="24"/>
          <w:szCs w:val="24"/>
        </w:rPr>
        <w:t>Jesus</w:t>
      </w:r>
      <w:proofErr w:type="spellEnd"/>
      <w:r>
        <w:rPr>
          <w:sz w:val="24"/>
          <w:szCs w:val="24"/>
        </w:rPr>
        <w:t xml:space="preserve"> ITM de, Santos-Orlandi AA, </w:t>
      </w:r>
      <w:proofErr w:type="spellStart"/>
      <w:r>
        <w:rPr>
          <w:sz w:val="24"/>
          <w:szCs w:val="24"/>
        </w:rPr>
        <w:t>Pavarini</w:t>
      </w:r>
      <w:proofErr w:type="spellEnd"/>
      <w:r>
        <w:rPr>
          <w:sz w:val="24"/>
          <w:szCs w:val="24"/>
        </w:rPr>
        <w:t xml:space="preserve"> SCI, Orlandi F de S, Costa-</w:t>
      </w:r>
      <w:proofErr w:type="spellStart"/>
      <w:r>
        <w:rPr>
          <w:sz w:val="24"/>
          <w:szCs w:val="24"/>
        </w:rPr>
        <w:t>Guarisco</w:t>
      </w:r>
      <w:proofErr w:type="spellEnd"/>
      <w:r>
        <w:rPr>
          <w:sz w:val="24"/>
          <w:szCs w:val="24"/>
        </w:rPr>
        <w:t xml:space="preserve"> LP, et al. Factores asociados a los síntomas depresivos en anciano en contexto de alta vulnerabilidad social. </w:t>
      </w:r>
      <w:proofErr w:type="spellStart"/>
      <w:r>
        <w:rPr>
          <w:sz w:val="24"/>
          <w:szCs w:val="24"/>
        </w:rPr>
        <w:t>Rev</w:t>
      </w:r>
      <w:proofErr w:type="spellEnd"/>
      <w:r>
        <w:rPr>
          <w:sz w:val="24"/>
          <w:szCs w:val="24"/>
        </w:rPr>
        <w:t xml:space="preserve"> </w:t>
      </w:r>
      <w:proofErr w:type="spellStart"/>
      <w:r>
        <w:rPr>
          <w:sz w:val="24"/>
          <w:szCs w:val="24"/>
        </w:rPr>
        <w:t>Bras</w:t>
      </w:r>
      <w:proofErr w:type="spellEnd"/>
      <w:r>
        <w:rPr>
          <w:sz w:val="24"/>
          <w:szCs w:val="24"/>
        </w:rPr>
        <w:t xml:space="preserve"> </w:t>
      </w:r>
      <w:proofErr w:type="spellStart"/>
      <w:r>
        <w:rPr>
          <w:sz w:val="24"/>
          <w:szCs w:val="24"/>
        </w:rPr>
        <w:t>Enferm</w:t>
      </w:r>
      <w:proofErr w:type="spellEnd"/>
      <w:r>
        <w:rPr>
          <w:sz w:val="24"/>
          <w:szCs w:val="24"/>
        </w:rPr>
        <w:t xml:space="preserve"> [Internet]. 2020 [citado el 12 de mayo de 2023];73 </w:t>
      </w:r>
      <w:proofErr w:type="spellStart"/>
      <w:r>
        <w:rPr>
          <w:sz w:val="24"/>
          <w:szCs w:val="24"/>
        </w:rPr>
        <w:t>Suppl</w:t>
      </w:r>
      <w:proofErr w:type="spellEnd"/>
      <w:r>
        <w:rPr>
          <w:sz w:val="24"/>
          <w:szCs w:val="24"/>
        </w:rPr>
        <w:t xml:space="preserve"> 1(</w:t>
      </w:r>
      <w:proofErr w:type="spellStart"/>
      <w:r>
        <w:rPr>
          <w:sz w:val="24"/>
          <w:szCs w:val="24"/>
        </w:rPr>
        <w:t>suppl</w:t>
      </w:r>
      <w:proofErr w:type="spellEnd"/>
      <w:r>
        <w:rPr>
          <w:sz w:val="24"/>
          <w:szCs w:val="24"/>
        </w:rPr>
        <w:t xml:space="preserve"> 1</w:t>
      </w:r>
      <w:proofErr w:type="gramStart"/>
      <w:r>
        <w:rPr>
          <w:sz w:val="24"/>
          <w:szCs w:val="24"/>
        </w:rPr>
        <w:t>):e</w:t>
      </w:r>
      <w:proofErr w:type="gramEnd"/>
      <w:r>
        <w:rPr>
          <w:sz w:val="24"/>
          <w:szCs w:val="24"/>
        </w:rPr>
        <w:t>20190107. Disponible en: https://www.scielo.br/j/reben/a/LG5C4ZzBLKB45Qs7sL4tBqw/?lang=en</w:t>
      </w:r>
    </w:p>
    <w:p w14:paraId="078875E7" w14:textId="77777777" w:rsidR="000A5D5D" w:rsidRDefault="00000000">
      <w:pPr>
        <w:numPr>
          <w:ilvl w:val="0"/>
          <w:numId w:val="1"/>
        </w:numPr>
        <w:jc w:val="both"/>
        <w:rPr>
          <w:sz w:val="24"/>
          <w:szCs w:val="24"/>
        </w:rPr>
      </w:pPr>
      <w:proofErr w:type="spellStart"/>
      <w:r>
        <w:rPr>
          <w:sz w:val="24"/>
          <w:szCs w:val="24"/>
        </w:rPr>
        <w:t>Uchoa</w:t>
      </w:r>
      <w:proofErr w:type="spellEnd"/>
      <w:r>
        <w:rPr>
          <w:sz w:val="24"/>
          <w:szCs w:val="24"/>
        </w:rPr>
        <w:t xml:space="preserve"> V, Chaves LL, Botelho EP, </w:t>
      </w:r>
      <w:proofErr w:type="spellStart"/>
      <w:r>
        <w:rPr>
          <w:sz w:val="24"/>
          <w:szCs w:val="24"/>
        </w:rPr>
        <w:t>Polaro</w:t>
      </w:r>
      <w:proofErr w:type="spellEnd"/>
      <w:r>
        <w:rPr>
          <w:sz w:val="24"/>
          <w:szCs w:val="24"/>
        </w:rPr>
        <w:t xml:space="preserve"> SHI, Oliveira M de FV de. Fatores </w:t>
      </w:r>
      <w:proofErr w:type="spellStart"/>
      <w:r>
        <w:rPr>
          <w:sz w:val="24"/>
          <w:szCs w:val="24"/>
        </w:rPr>
        <w:t>associados</w:t>
      </w:r>
      <w:proofErr w:type="spellEnd"/>
      <w:r>
        <w:rPr>
          <w:sz w:val="24"/>
          <w:szCs w:val="24"/>
        </w:rPr>
        <w:t xml:space="preserve"> a </w:t>
      </w:r>
      <w:proofErr w:type="spellStart"/>
      <w:r>
        <w:rPr>
          <w:sz w:val="24"/>
          <w:szCs w:val="24"/>
        </w:rPr>
        <w:t>sintomas</w:t>
      </w:r>
      <w:proofErr w:type="spellEnd"/>
      <w:r>
        <w:rPr>
          <w:sz w:val="24"/>
          <w:szCs w:val="24"/>
        </w:rPr>
        <w:t xml:space="preserve"> </w:t>
      </w:r>
      <w:proofErr w:type="spellStart"/>
      <w:r>
        <w:rPr>
          <w:sz w:val="24"/>
          <w:szCs w:val="24"/>
        </w:rPr>
        <w:t>depressivos</w:t>
      </w:r>
      <w:proofErr w:type="spellEnd"/>
      <w:r>
        <w:rPr>
          <w:sz w:val="24"/>
          <w:szCs w:val="24"/>
        </w:rPr>
        <w:t xml:space="preserve"> e</w:t>
      </w:r>
    </w:p>
    <w:p w14:paraId="191FD10C" w14:textId="77777777" w:rsidR="000A5D5D" w:rsidRDefault="00000000">
      <w:pPr>
        <w:ind w:left="720"/>
        <w:jc w:val="both"/>
        <w:rPr>
          <w:sz w:val="24"/>
          <w:szCs w:val="24"/>
        </w:rPr>
      </w:pPr>
      <w:proofErr w:type="spellStart"/>
      <w:r>
        <w:rPr>
          <w:sz w:val="24"/>
          <w:szCs w:val="24"/>
        </w:rPr>
        <w:t>capacidade</w:t>
      </w:r>
      <w:proofErr w:type="spellEnd"/>
      <w:r>
        <w:rPr>
          <w:sz w:val="24"/>
          <w:szCs w:val="24"/>
        </w:rPr>
        <w:t xml:space="preserve"> funcional em </w:t>
      </w:r>
      <w:proofErr w:type="spellStart"/>
      <w:r>
        <w:rPr>
          <w:sz w:val="24"/>
          <w:szCs w:val="24"/>
        </w:rPr>
        <w:t>idosos</w:t>
      </w:r>
      <w:proofErr w:type="spellEnd"/>
      <w:r>
        <w:rPr>
          <w:sz w:val="24"/>
          <w:szCs w:val="24"/>
        </w:rPr>
        <w:t xml:space="preserve">. Cogitare </w:t>
      </w:r>
      <w:proofErr w:type="spellStart"/>
      <w:r>
        <w:rPr>
          <w:sz w:val="24"/>
          <w:szCs w:val="24"/>
        </w:rPr>
        <w:t>enferm</w:t>
      </w:r>
      <w:proofErr w:type="spellEnd"/>
      <w:r>
        <w:rPr>
          <w:sz w:val="24"/>
          <w:szCs w:val="24"/>
        </w:rPr>
        <w:t xml:space="preserve">. [Internet]. 2019 [citado 12 de mayo de 2023] abreviado </w:t>
      </w:r>
      <w:proofErr w:type="gramStart"/>
      <w:r>
        <w:rPr>
          <w:sz w:val="24"/>
          <w:szCs w:val="24"/>
        </w:rPr>
        <w:t>e</w:t>
      </w:r>
      <w:proofErr w:type="gramEnd"/>
      <w:r>
        <w:rPr>
          <w:sz w:val="24"/>
          <w:szCs w:val="24"/>
        </w:rPr>
        <w:t xml:space="preserve"> ano”]; 24. Disponible en: http://dx.doi.org/10.5380/ce.v24i0.60868.</w:t>
      </w:r>
    </w:p>
    <w:p w14:paraId="74A380B0" w14:textId="77777777" w:rsidR="000A5D5D" w:rsidRDefault="00000000">
      <w:pPr>
        <w:numPr>
          <w:ilvl w:val="0"/>
          <w:numId w:val="1"/>
        </w:numPr>
        <w:jc w:val="both"/>
        <w:rPr>
          <w:sz w:val="24"/>
          <w:szCs w:val="24"/>
        </w:rPr>
      </w:pPr>
      <w:r>
        <w:rPr>
          <w:sz w:val="24"/>
          <w:szCs w:val="24"/>
        </w:rPr>
        <w:t xml:space="preserve">Segura-Cardona A, Hernández-Calle J, Cardona-Arango D, Segura-Cardona A, Muñoz-Rodríguez D, Jaramillo-Arroyave D. </w:t>
      </w:r>
      <w:proofErr w:type="spellStart"/>
      <w:r>
        <w:rPr>
          <w:sz w:val="24"/>
          <w:szCs w:val="24"/>
        </w:rPr>
        <w:t>Depression</w:t>
      </w:r>
      <w:proofErr w:type="spellEnd"/>
      <w:r>
        <w:rPr>
          <w:sz w:val="24"/>
          <w:szCs w:val="24"/>
        </w:rPr>
        <w:t xml:space="preserve"> in </w:t>
      </w:r>
      <w:proofErr w:type="spellStart"/>
      <w:r>
        <w:rPr>
          <w:sz w:val="24"/>
          <w:szCs w:val="24"/>
        </w:rPr>
        <w:t>the</w:t>
      </w:r>
      <w:proofErr w:type="spellEnd"/>
      <w:r>
        <w:rPr>
          <w:sz w:val="24"/>
          <w:szCs w:val="24"/>
        </w:rPr>
        <w:t xml:space="preserve"> </w:t>
      </w:r>
      <w:proofErr w:type="spellStart"/>
      <w:r>
        <w:rPr>
          <w:sz w:val="24"/>
          <w:szCs w:val="24"/>
        </w:rPr>
        <w:t>elderly</w:t>
      </w:r>
      <w:proofErr w:type="spellEnd"/>
      <w:r>
        <w:rPr>
          <w:sz w:val="24"/>
          <w:szCs w:val="24"/>
        </w:rPr>
        <w:t xml:space="preserve">: A </w:t>
      </w:r>
      <w:proofErr w:type="spellStart"/>
      <w:r>
        <w:rPr>
          <w:sz w:val="24"/>
          <w:szCs w:val="24"/>
        </w:rPr>
        <w:t>study</w:t>
      </w:r>
      <w:proofErr w:type="spellEnd"/>
      <w:r>
        <w:rPr>
          <w:sz w:val="24"/>
          <w:szCs w:val="24"/>
        </w:rPr>
        <w:t xml:space="preserve"> in </w:t>
      </w:r>
      <w:proofErr w:type="spellStart"/>
      <w:r>
        <w:rPr>
          <w:sz w:val="24"/>
          <w:szCs w:val="24"/>
        </w:rPr>
        <w:t>three</w:t>
      </w:r>
      <w:proofErr w:type="spellEnd"/>
      <w:r>
        <w:rPr>
          <w:sz w:val="24"/>
          <w:szCs w:val="24"/>
        </w:rPr>
        <w:t xml:space="preserve"> </w:t>
      </w:r>
      <w:proofErr w:type="spellStart"/>
      <w:r>
        <w:rPr>
          <w:sz w:val="24"/>
          <w:szCs w:val="24"/>
        </w:rPr>
        <w:t>cities</w:t>
      </w:r>
      <w:proofErr w:type="spellEnd"/>
      <w:r>
        <w:rPr>
          <w:sz w:val="24"/>
          <w:szCs w:val="24"/>
        </w:rPr>
        <w:t xml:space="preserve"> of Colombia. Salud Uninorte 2018;34(2):409-419.</w:t>
      </w:r>
    </w:p>
    <w:p w14:paraId="3F8CDD25" w14:textId="77777777" w:rsidR="000A5D5D" w:rsidRDefault="00000000">
      <w:pPr>
        <w:numPr>
          <w:ilvl w:val="0"/>
          <w:numId w:val="1"/>
        </w:numPr>
        <w:jc w:val="both"/>
        <w:rPr>
          <w:sz w:val="24"/>
          <w:szCs w:val="24"/>
        </w:rPr>
      </w:pPr>
      <w:r>
        <w:rPr>
          <w:sz w:val="24"/>
          <w:szCs w:val="24"/>
        </w:rPr>
        <w:t xml:space="preserve">Kim HJ, Kim CJ, </w:t>
      </w:r>
      <w:proofErr w:type="spellStart"/>
      <w:r>
        <w:rPr>
          <w:sz w:val="24"/>
          <w:szCs w:val="24"/>
        </w:rPr>
        <w:t>Ahn</w:t>
      </w:r>
      <w:proofErr w:type="spellEnd"/>
      <w:r>
        <w:rPr>
          <w:sz w:val="24"/>
          <w:szCs w:val="24"/>
        </w:rPr>
        <w:t xml:space="preserve"> JA, </w:t>
      </w:r>
      <w:proofErr w:type="spellStart"/>
      <w:r>
        <w:rPr>
          <w:sz w:val="24"/>
          <w:szCs w:val="24"/>
        </w:rPr>
        <w:t>Juon</w:t>
      </w:r>
      <w:proofErr w:type="spellEnd"/>
      <w:r>
        <w:rPr>
          <w:sz w:val="24"/>
          <w:szCs w:val="24"/>
        </w:rPr>
        <w:t xml:space="preserve"> HS. </w:t>
      </w:r>
      <w:proofErr w:type="spellStart"/>
      <w:r>
        <w:rPr>
          <w:sz w:val="24"/>
          <w:szCs w:val="24"/>
        </w:rPr>
        <w:t>Prevalence</w:t>
      </w:r>
      <w:proofErr w:type="spellEnd"/>
      <w:r>
        <w:rPr>
          <w:sz w:val="24"/>
          <w:szCs w:val="24"/>
        </w:rPr>
        <w:t xml:space="preserve"> and </w:t>
      </w:r>
      <w:proofErr w:type="spellStart"/>
      <w:r>
        <w:rPr>
          <w:sz w:val="24"/>
          <w:szCs w:val="24"/>
        </w:rPr>
        <w:t>correlates</w:t>
      </w:r>
      <w:proofErr w:type="spellEnd"/>
      <w:r>
        <w:rPr>
          <w:sz w:val="24"/>
          <w:szCs w:val="24"/>
        </w:rPr>
        <w:t xml:space="preserve"> of </w:t>
      </w:r>
      <w:proofErr w:type="spellStart"/>
      <w:r>
        <w:rPr>
          <w:sz w:val="24"/>
          <w:szCs w:val="24"/>
        </w:rPr>
        <w:t>depression</w:t>
      </w:r>
      <w:proofErr w:type="spellEnd"/>
      <w:r>
        <w:rPr>
          <w:sz w:val="24"/>
          <w:szCs w:val="24"/>
        </w:rPr>
        <w:t xml:space="preserve"> </w:t>
      </w:r>
      <w:proofErr w:type="spellStart"/>
      <w:r>
        <w:rPr>
          <w:sz w:val="24"/>
          <w:szCs w:val="24"/>
        </w:rPr>
        <w:t>among</w:t>
      </w:r>
      <w:proofErr w:type="spellEnd"/>
      <w:r>
        <w:rPr>
          <w:sz w:val="24"/>
          <w:szCs w:val="24"/>
        </w:rPr>
        <w:t xml:space="preserve"> South </w:t>
      </w:r>
      <w:proofErr w:type="spellStart"/>
      <w:r>
        <w:rPr>
          <w:sz w:val="24"/>
          <w:szCs w:val="24"/>
        </w:rPr>
        <w:t>Korean</w:t>
      </w:r>
      <w:proofErr w:type="spellEnd"/>
      <w:r>
        <w:rPr>
          <w:sz w:val="24"/>
          <w:szCs w:val="24"/>
        </w:rPr>
        <w:t xml:space="preserve"> </w:t>
      </w:r>
      <w:proofErr w:type="spellStart"/>
      <w:r>
        <w:rPr>
          <w:sz w:val="24"/>
          <w:szCs w:val="24"/>
        </w:rPr>
        <w:t>older</w:t>
      </w:r>
      <w:proofErr w:type="spellEnd"/>
      <w:r>
        <w:rPr>
          <w:sz w:val="24"/>
          <w:szCs w:val="24"/>
        </w:rPr>
        <w:t xml:space="preserve"> </w:t>
      </w:r>
      <w:proofErr w:type="spellStart"/>
      <w:r>
        <w:rPr>
          <w:sz w:val="24"/>
          <w:szCs w:val="24"/>
        </w:rPr>
        <w:t>adults</w:t>
      </w:r>
      <w:proofErr w:type="spellEnd"/>
      <w:r>
        <w:rPr>
          <w:sz w:val="24"/>
          <w:szCs w:val="24"/>
        </w:rPr>
        <w:t xml:space="preserve"> living in relative </w:t>
      </w:r>
      <w:proofErr w:type="spellStart"/>
      <w:r>
        <w:rPr>
          <w:sz w:val="24"/>
          <w:szCs w:val="24"/>
        </w:rPr>
        <w:t>poverty</w:t>
      </w:r>
      <w:proofErr w:type="spellEnd"/>
      <w:r>
        <w:rPr>
          <w:sz w:val="24"/>
          <w:szCs w:val="24"/>
        </w:rPr>
        <w:t xml:space="preserve"> - </w:t>
      </w:r>
      <w:proofErr w:type="spellStart"/>
      <w:r>
        <w:rPr>
          <w:sz w:val="24"/>
          <w:szCs w:val="24"/>
        </w:rPr>
        <w:t>ClinicalKey</w:t>
      </w:r>
      <w:proofErr w:type="spellEnd"/>
      <w:r>
        <w:rPr>
          <w:sz w:val="24"/>
          <w:szCs w:val="24"/>
        </w:rPr>
        <w:t xml:space="preserve"> [Internet]. [citado el 12 de mayo de 2023]. Disponible en: https://www-clinicalkey-es.bibliotecadigital.uv.cl/#!/content/journal/1-s2.0-S0883941722000024</w:t>
      </w:r>
    </w:p>
    <w:p w14:paraId="1A0C9C00" w14:textId="77777777" w:rsidR="000A5D5D" w:rsidRDefault="00000000">
      <w:pPr>
        <w:numPr>
          <w:ilvl w:val="0"/>
          <w:numId w:val="1"/>
        </w:numPr>
        <w:jc w:val="both"/>
        <w:rPr>
          <w:sz w:val="24"/>
          <w:szCs w:val="24"/>
        </w:rPr>
      </w:pPr>
      <w:r>
        <w:rPr>
          <w:sz w:val="24"/>
          <w:szCs w:val="24"/>
        </w:rPr>
        <w:t xml:space="preserve">Li </w:t>
      </w:r>
      <w:proofErr w:type="spellStart"/>
      <w:r>
        <w:rPr>
          <w:sz w:val="24"/>
          <w:szCs w:val="24"/>
        </w:rPr>
        <w:t>Manman</w:t>
      </w:r>
      <w:proofErr w:type="spellEnd"/>
      <w:r>
        <w:rPr>
          <w:sz w:val="24"/>
          <w:szCs w:val="24"/>
        </w:rPr>
        <w:t xml:space="preserve">, Yang </w:t>
      </w:r>
      <w:proofErr w:type="spellStart"/>
      <w:r>
        <w:rPr>
          <w:sz w:val="24"/>
          <w:szCs w:val="24"/>
        </w:rPr>
        <w:t>Yuhang</w:t>
      </w:r>
      <w:proofErr w:type="spellEnd"/>
      <w:r>
        <w:rPr>
          <w:sz w:val="24"/>
          <w:szCs w:val="24"/>
        </w:rPr>
        <w:t xml:space="preserve">, </w:t>
      </w:r>
      <w:proofErr w:type="spellStart"/>
      <w:r>
        <w:rPr>
          <w:sz w:val="24"/>
          <w:szCs w:val="24"/>
        </w:rPr>
        <w:t>Pang</w:t>
      </w:r>
      <w:proofErr w:type="spellEnd"/>
      <w:r>
        <w:rPr>
          <w:sz w:val="24"/>
          <w:szCs w:val="24"/>
        </w:rPr>
        <w:t xml:space="preserve"> Ling, Wu </w:t>
      </w:r>
      <w:proofErr w:type="spellStart"/>
      <w:r>
        <w:rPr>
          <w:sz w:val="24"/>
          <w:szCs w:val="24"/>
        </w:rPr>
        <w:t>Maochun</w:t>
      </w:r>
      <w:proofErr w:type="spellEnd"/>
      <w:r>
        <w:rPr>
          <w:sz w:val="24"/>
          <w:szCs w:val="24"/>
        </w:rPr>
        <w:t xml:space="preserve">, Wang </w:t>
      </w:r>
      <w:proofErr w:type="spellStart"/>
      <w:r>
        <w:rPr>
          <w:sz w:val="24"/>
          <w:szCs w:val="24"/>
        </w:rPr>
        <w:t>Zequan</w:t>
      </w:r>
      <w:proofErr w:type="spellEnd"/>
      <w:r>
        <w:rPr>
          <w:sz w:val="24"/>
          <w:szCs w:val="24"/>
        </w:rPr>
        <w:t xml:space="preserve">, et al. </w:t>
      </w:r>
      <w:proofErr w:type="spellStart"/>
      <w:r>
        <w:rPr>
          <w:sz w:val="24"/>
          <w:szCs w:val="24"/>
        </w:rPr>
        <w:t>Gender-specific</w:t>
      </w:r>
      <w:proofErr w:type="spellEnd"/>
      <w:r>
        <w:rPr>
          <w:sz w:val="24"/>
          <w:szCs w:val="24"/>
        </w:rPr>
        <w:t xml:space="preserve"> </w:t>
      </w:r>
      <w:proofErr w:type="spellStart"/>
      <w:r>
        <w:rPr>
          <w:sz w:val="24"/>
          <w:szCs w:val="24"/>
        </w:rPr>
        <w:t>associations</w:t>
      </w:r>
      <w:proofErr w:type="spellEnd"/>
      <w:r>
        <w:rPr>
          <w:sz w:val="24"/>
          <w:szCs w:val="24"/>
        </w:rPr>
        <w:t xml:space="preserve"> </w:t>
      </w:r>
      <w:proofErr w:type="spellStart"/>
      <w:r>
        <w:rPr>
          <w:sz w:val="24"/>
          <w:szCs w:val="24"/>
        </w:rPr>
        <w:t>between</w:t>
      </w:r>
      <w:proofErr w:type="spellEnd"/>
      <w:r>
        <w:rPr>
          <w:sz w:val="24"/>
          <w:szCs w:val="24"/>
        </w:rPr>
        <w:t xml:space="preserve"> </w:t>
      </w:r>
      <w:proofErr w:type="spellStart"/>
      <w:r>
        <w:rPr>
          <w:sz w:val="24"/>
          <w:szCs w:val="24"/>
        </w:rPr>
        <w:t>activities</w:t>
      </w:r>
      <w:proofErr w:type="spellEnd"/>
      <w:r>
        <w:rPr>
          <w:sz w:val="24"/>
          <w:szCs w:val="24"/>
        </w:rPr>
        <w:t xml:space="preserve"> of </w:t>
      </w:r>
      <w:proofErr w:type="spellStart"/>
      <w:r>
        <w:rPr>
          <w:sz w:val="24"/>
          <w:szCs w:val="24"/>
        </w:rPr>
        <w:t>daily</w:t>
      </w:r>
      <w:proofErr w:type="spellEnd"/>
      <w:r>
        <w:rPr>
          <w:sz w:val="24"/>
          <w:szCs w:val="24"/>
        </w:rPr>
        <w:t xml:space="preserve"> living </w:t>
      </w:r>
      <w:proofErr w:type="spellStart"/>
      <w:r>
        <w:rPr>
          <w:sz w:val="24"/>
          <w:szCs w:val="24"/>
        </w:rPr>
        <w:t>disability</w:t>
      </w:r>
      <w:proofErr w:type="spellEnd"/>
      <w:r>
        <w:rPr>
          <w:sz w:val="24"/>
          <w:szCs w:val="24"/>
        </w:rPr>
        <w:t xml:space="preserve"> and </w:t>
      </w:r>
      <w:proofErr w:type="spellStart"/>
      <w:r>
        <w:rPr>
          <w:sz w:val="24"/>
          <w:szCs w:val="24"/>
        </w:rPr>
        <w:t>depressive</w:t>
      </w:r>
      <w:proofErr w:type="spellEnd"/>
      <w:r>
        <w:rPr>
          <w:sz w:val="24"/>
          <w:szCs w:val="24"/>
        </w:rPr>
        <w:t xml:space="preserve"> </w:t>
      </w:r>
      <w:proofErr w:type="spellStart"/>
      <w:r>
        <w:rPr>
          <w:sz w:val="24"/>
          <w:szCs w:val="24"/>
        </w:rPr>
        <w:t>symptoms</w:t>
      </w:r>
      <w:proofErr w:type="spellEnd"/>
      <w:r>
        <w:rPr>
          <w:sz w:val="24"/>
          <w:szCs w:val="24"/>
        </w:rPr>
        <w:t xml:space="preserve"> </w:t>
      </w:r>
      <w:proofErr w:type="spellStart"/>
      <w:r>
        <w:rPr>
          <w:sz w:val="24"/>
          <w:szCs w:val="24"/>
        </w:rPr>
        <w:t>among</w:t>
      </w:r>
      <w:proofErr w:type="spellEnd"/>
      <w:r>
        <w:rPr>
          <w:sz w:val="24"/>
          <w:szCs w:val="24"/>
        </w:rPr>
        <w:t xml:space="preserve"> </w:t>
      </w:r>
      <w:proofErr w:type="spellStart"/>
      <w:r>
        <w:rPr>
          <w:sz w:val="24"/>
          <w:szCs w:val="24"/>
        </w:rPr>
        <w:t>older</w:t>
      </w:r>
      <w:proofErr w:type="spellEnd"/>
      <w:r>
        <w:rPr>
          <w:sz w:val="24"/>
          <w:szCs w:val="24"/>
        </w:rPr>
        <w:t xml:space="preserve"> </w:t>
      </w:r>
      <w:proofErr w:type="spellStart"/>
      <w:r>
        <w:rPr>
          <w:sz w:val="24"/>
          <w:szCs w:val="24"/>
        </w:rPr>
        <w:t>adults</w:t>
      </w:r>
      <w:proofErr w:type="spellEnd"/>
      <w:r>
        <w:rPr>
          <w:sz w:val="24"/>
          <w:szCs w:val="24"/>
        </w:rPr>
        <w:t xml:space="preserve"> in China: </w:t>
      </w:r>
      <w:proofErr w:type="spellStart"/>
      <w:r>
        <w:rPr>
          <w:sz w:val="24"/>
          <w:szCs w:val="24"/>
        </w:rPr>
        <w:t>Evidence</w:t>
      </w:r>
      <w:proofErr w:type="spellEnd"/>
      <w:r>
        <w:rPr>
          <w:sz w:val="24"/>
          <w:szCs w:val="24"/>
        </w:rPr>
        <w:t xml:space="preserve"> </w:t>
      </w:r>
      <w:proofErr w:type="spellStart"/>
      <w:r>
        <w:rPr>
          <w:sz w:val="24"/>
          <w:szCs w:val="24"/>
        </w:rPr>
        <w:t>from</w:t>
      </w:r>
      <w:proofErr w:type="spellEnd"/>
      <w:r>
        <w:rPr>
          <w:sz w:val="24"/>
          <w:szCs w:val="24"/>
        </w:rPr>
        <w:t xml:space="preserve"> </w:t>
      </w:r>
      <w:proofErr w:type="spellStart"/>
      <w:r>
        <w:rPr>
          <w:sz w:val="24"/>
          <w:szCs w:val="24"/>
        </w:rPr>
        <w:t>the</w:t>
      </w:r>
      <w:proofErr w:type="spellEnd"/>
      <w:r>
        <w:rPr>
          <w:sz w:val="24"/>
          <w:szCs w:val="24"/>
        </w:rPr>
        <w:t xml:space="preserve"> China Health and </w:t>
      </w:r>
      <w:proofErr w:type="spellStart"/>
      <w:r>
        <w:rPr>
          <w:sz w:val="24"/>
          <w:szCs w:val="24"/>
        </w:rPr>
        <w:t>Retirement</w:t>
      </w:r>
      <w:proofErr w:type="spellEnd"/>
      <w:r>
        <w:rPr>
          <w:sz w:val="24"/>
          <w:szCs w:val="24"/>
        </w:rPr>
        <w:t xml:space="preserve"> Longitudinal </w:t>
      </w:r>
      <w:proofErr w:type="spellStart"/>
      <w:r>
        <w:rPr>
          <w:sz w:val="24"/>
          <w:szCs w:val="24"/>
        </w:rPr>
        <w:t>Study</w:t>
      </w:r>
      <w:proofErr w:type="spellEnd"/>
      <w:r>
        <w:rPr>
          <w:sz w:val="24"/>
          <w:szCs w:val="24"/>
        </w:rPr>
        <w:t xml:space="preserve"> – </w:t>
      </w:r>
      <w:proofErr w:type="spellStart"/>
      <w:r>
        <w:rPr>
          <w:sz w:val="24"/>
          <w:szCs w:val="24"/>
        </w:rPr>
        <w:t>ClinicalKey</w:t>
      </w:r>
      <w:proofErr w:type="spellEnd"/>
      <w:r>
        <w:rPr>
          <w:sz w:val="24"/>
          <w:szCs w:val="24"/>
        </w:rPr>
        <w:t xml:space="preserve"> [Internet]. [citado el 12 de mayo de 2023]. Disponible en: </w:t>
      </w:r>
      <w:hyperlink r:id="rId15" w:anchor="!/content/journal/1-s2.0-S0883941717304612">
        <w:r>
          <w:rPr>
            <w:color w:val="1155CC"/>
            <w:sz w:val="24"/>
            <w:szCs w:val="24"/>
            <w:u w:val="single"/>
          </w:rPr>
          <w:t>https://www-clinicalkey-es.bibliotecadigital.uv.cl/#!/content/journal/1-s2.0-S0883941717304612</w:t>
        </w:r>
      </w:hyperlink>
    </w:p>
    <w:p w14:paraId="70C97162" w14:textId="77777777" w:rsidR="000A5D5D" w:rsidRDefault="00000000">
      <w:pPr>
        <w:numPr>
          <w:ilvl w:val="0"/>
          <w:numId w:val="1"/>
        </w:numPr>
        <w:jc w:val="both"/>
        <w:rPr>
          <w:sz w:val="24"/>
          <w:szCs w:val="24"/>
        </w:rPr>
      </w:pPr>
      <w:r>
        <w:rPr>
          <w:sz w:val="24"/>
          <w:szCs w:val="24"/>
        </w:rPr>
        <w:t xml:space="preserve">da Costa ME, </w:t>
      </w:r>
      <w:proofErr w:type="spellStart"/>
      <w:r>
        <w:rPr>
          <w:sz w:val="24"/>
          <w:szCs w:val="24"/>
        </w:rPr>
        <w:t>Cândido</w:t>
      </w:r>
      <w:proofErr w:type="spellEnd"/>
      <w:r>
        <w:rPr>
          <w:sz w:val="24"/>
          <w:szCs w:val="24"/>
        </w:rPr>
        <w:t xml:space="preserve"> LM, de Avelar NCP, </w:t>
      </w:r>
      <w:proofErr w:type="spellStart"/>
      <w:r>
        <w:rPr>
          <w:sz w:val="24"/>
          <w:szCs w:val="24"/>
        </w:rPr>
        <w:t>Danielewicz</w:t>
      </w:r>
      <w:proofErr w:type="spellEnd"/>
      <w:r>
        <w:rPr>
          <w:sz w:val="24"/>
          <w:szCs w:val="24"/>
        </w:rPr>
        <w:t xml:space="preserve"> et al. </w:t>
      </w:r>
      <w:proofErr w:type="spellStart"/>
      <w:r>
        <w:rPr>
          <w:sz w:val="24"/>
          <w:szCs w:val="24"/>
        </w:rPr>
        <w:t>How</w:t>
      </w:r>
      <w:proofErr w:type="spellEnd"/>
      <w:r>
        <w:rPr>
          <w:sz w:val="24"/>
          <w:szCs w:val="24"/>
        </w:rPr>
        <w:t xml:space="preserve"> </w:t>
      </w:r>
      <w:proofErr w:type="spellStart"/>
      <w:r>
        <w:rPr>
          <w:sz w:val="24"/>
          <w:szCs w:val="24"/>
        </w:rPr>
        <w:t>much</w:t>
      </w:r>
      <w:proofErr w:type="spellEnd"/>
      <w:r>
        <w:rPr>
          <w:sz w:val="24"/>
          <w:szCs w:val="24"/>
        </w:rPr>
        <w:t xml:space="preserve"> time of </w:t>
      </w:r>
      <w:proofErr w:type="spellStart"/>
      <w:r>
        <w:rPr>
          <w:sz w:val="24"/>
          <w:szCs w:val="24"/>
        </w:rPr>
        <w:t>sedentary</w:t>
      </w:r>
      <w:proofErr w:type="spellEnd"/>
      <w:r>
        <w:rPr>
          <w:sz w:val="24"/>
          <w:szCs w:val="24"/>
        </w:rPr>
        <w:t xml:space="preserve"> </w:t>
      </w:r>
      <w:proofErr w:type="spellStart"/>
      <w:r>
        <w:rPr>
          <w:sz w:val="24"/>
          <w:szCs w:val="24"/>
        </w:rPr>
        <w:t>behavior</w:t>
      </w:r>
      <w:proofErr w:type="spellEnd"/>
      <w:r>
        <w:rPr>
          <w:sz w:val="24"/>
          <w:szCs w:val="24"/>
        </w:rPr>
        <w:t xml:space="preserve"> </w:t>
      </w:r>
      <w:proofErr w:type="spellStart"/>
      <w:r>
        <w:rPr>
          <w:sz w:val="24"/>
          <w:szCs w:val="24"/>
        </w:rPr>
        <w:t>is</w:t>
      </w:r>
      <w:proofErr w:type="spellEnd"/>
      <w:r>
        <w:rPr>
          <w:sz w:val="24"/>
          <w:szCs w:val="24"/>
        </w:rPr>
        <w:t xml:space="preserve"> </w:t>
      </w:r>
      <w:proofErr w:type="spellStart"/>
      <w:r>
        <w:rPr>
          <w:sz w:val="24"/>
          <w:szCs w:val="24"/>
        </w:rPr>
        <w:t>associated</w:t>
      </w:r>
      <w:proofErr w:type="spellEnd"/>
      <w:r>
        <w:rPr>
          <w:sz w:val="24"/>
          <w:szCs w:val="24"/>
        </w:rPr>
        <w:t xml:space="preserve"> </w:t>
      </w:r>
      <w:proofErr w:type="spellStart"/>
      <w:r>
        <w:rPr>
          <w:sz w:val="24"/>
          <w:szCs w:val="24"/>
        </w:rPr>
        <w:t>with</w:t>
      </w:r>
      <w:proofErr w:type="spellEnd"/>
      <w:r>
        <w:rPr>
          <w:sz w:val="24"/>
          <w:szCs w:val="24"/>
        </w:rPr>
        <w:t xml:space="preserve"> </w:t>
      </w:r>
      <w:proofErr w:type="spellStart"/>
      <w:r>
        <w:rPr>
          <w:sz w:val="24"/>
          <w:szCs w:val="24"/>
        </w:rPr>
        <w:t>depressive</w:t>
      </w:r>
      <w:proofErr w:type="spellEnd"/>
      <w:r>
        <w:rPr>
          <w:sz w:val="24"/>
          <w:szCs w:val="24"/>
        </w:rPr>
        <w:t xml:space="preserve"> </w:t>
      </w:r>
      <w:proofErr w:type="spellStart"/>
      <w:r>
        <w:rPr>
          <w:sz w:val="24"/>
          <w:szCs w:val="24"/>
        </w:rPr>
        <w:t>symptoms</w:t>
      </w:r>
      <w:proofErr w:type="spellEnd"/>
      <w:r>
        <w:rPr>
          <w:sz w:val="24"/>
          <w:szCs w:val="24"/>
        </w:rPr>
        <w:t xml:space="preserve"> in </w:t>
      </w:r>
      <w:proofErr w:type="spellStart"/>
      <w:r>
        <w:rPr>
          <w:sz w:val="24"/>
          <w:szCs w:val="24"/>
        </w:rPr>
        <w:t>community-dwelling</w:t>
      </w:r>
      <w:proofErr w:type="spellEnd"/>
      <w:r>
        <w:rPr>
          <w:sz w:val="24"/>
          <w:szCs w:val="24"/>
        </w:rPr>
        <w:t xml:space="preserve"> </w:t>
      </w:r>
      <w:proofErr w:type="spellStart"/>
      <w:r>
        <w:rPr>
          <w:sz w:val="24"/>
          <w:szCs w:val="24"/>
        </w:rPr>
        <w:t>older</w:t>
      </w:r>
      <w:proofErr w:type="spellEnd"/>
      <w:r>
        <w:rPr>
          <w:sz w:val="24"/>
          <w:szCs w:val="24"/>
        </w:rPr>
        <w:t xml:space="preserve"> </w:t>
      </w:r>
      <w:proofErr w:type="spellStart"/>
      <w:r>
        <w:rPr>
          <w:sz w:val="24"/>
          <w:szCs w:val="24"/>
        </w:rPr>
        <w:t>adults</w:t>
      </w:r>
      <w:proofErr w:type="spellEnd"/>
      <w:r>
        <w:rPr>
          <w:sz w:val="24"/>
          <w:szCs w:val="24"/>
        </w:rPr>
        <w:t xml:space="preserve"> in </w:t>
      </w:r>
      <w:proofErr w:type="spellStart"/>
      <w:r>
        <w:rPr>
          <w:sz w:val="24"/>
          <w:szCs w:val="24"/>
        </w:rPr>
        <w:t>southern</w:t>
      </w:r>
      <w:proofErr w:type="spellEnd"/>
      <w:r>
        <w:rPr>
          <w:sz w:val="24"/>
          <w:szCs w:val="24"/>
        </w:rPr>
        <w:t xml:space="preserve"> </w:t>
      </w:r>
      <w:proofErr w:type="spellStart"/>
      <w:r>
        <w:rPr>
          <w:sz w:val="24"/>
          <w:szCs w:val="24"/>
        </w:rPr>
        <w:t>Brazil</w:t>
      </w:r>
      <w:proofErr w:type="spellEnd"/>
      <w:r>
        <w:rPr>
          <w:sz w:val="24"/>
          <w:szCs w:val="24"/>
        </w:rPr>
        <w:t xml:space="preserve">? </w:t>
      </w:r>
      <w:proofErr w:type="spellStart"/>
      <w:r>
        <w:rPr>
          <w:sz w:val="24"/>
          <w:szCs w:val="24"/>
        </w:rPr>
        <w:t>Geriatr</w:t>
      </w:r>
      <w:proofErr w:type="spellEnd"/>
      <w:r>
        <w:rPr>
          <w:sz w:val="24"/>
          <w:szCs w:val="24"/>
        </w:rPr>
        <w:t xml:space="preserve"> </w:t>
      </w:r>
      <w:proofErr w:type="spellStart"/>
      <w:r>
        <w:rPr>
          <w:sz w:val="24"/>
          <w:szCs w:val="24"/>
        </w:rPr>
        <w:t>Nurs</w:t>
      </w:r>
      <w:proofErr w:type="spellEnd"/>
      <w:r>
        <w:rPr>
          <w:sz w:val="24"/>
          <w:szCs w:val="24"/>
        </w:rPr>
        <w:t xml:space="preserve"> [Internet]. </w:t>
      </w:r>
      <w:proofErr w:type="spellStart"/>
      <w:r>
        <w:rPr>
          <w:sz w:val="24"/>
          <w:szCs w:val="24"/>
        </w:rPr>
        <w:t>Geriatric</w:t>
      </w:r>
      <w:proofErr w:type="spellEnd"/>
      <w:r>
        <w:rPr>
          <w:sz w:val="24"/>
          <w:szCs w:val="24"/>
        </w:rPr>
        <w:t xml:space="preserve"> </w:t>
      </w:r>
      <w:proofErr w:type="spellStart"/>
      <w:r>
        <w:rPr>
          <w:sz w:val="24"/>
          <w:szCs w:val="24"/>
        </w:rPr>
        <w:t>Nursing</w:t>
      </w:r>
      <w:proofErr w:type="spellEnd"/>
      <w:r>
        <w:rPr>
          <w:sz w:val="24"/>
          <w:szCs w:val="24"/>
        </w:rPr>
        <w:t>, 50, 25–30.  [citado el 12 de mayo de 2023]. Disponible en: https://www-clinicalkey-es.bibliotecadigital.uv.cl/#!/content/journal/1-s2.0-S0197457222002956 https://doi.org/10.1016/J.</w:t>
      </w:r>
    </w:p>
    <w:p w14:paraId="7B0F9E14" w14:textId="77777777" w:rsidR="000A5D5D" w:rsidRDefault="00000000">
      <w:pPr>
        <w:numPr>
          <w:ilvl w:val="0"/>
          <w:numId w:val="1"/>
        </w:numPr>
        <w:jc w:val="both"/>
        <w:rPr>
          <w:sz w:val="24"/>
          <w:szCs w:val="24"/>
        </w:rPr>
      </w:pPr>
      <w:proofErr w:type="spellStart"/>
      <w:r>
        <w:rPr>
          <w:sz w:val="24"/>
          <w:szCs w:val="24"/>
        </w:rPr>
        <w:t>Failoc</w:t>
      </w:r>
      <w:proofErr w:type="spellEnd"/>
      <w:r>
        <w:rPr>
          <w:sz w:val="24"/>
          <w:szCs w:val="24"/>
        </w:rPr>
        <w:t xml:space="preserve">-Rojas VE, Del </w:t>
      </w:r>
      <w:proofErr w:type="spellStart"/>
      <w:r>
        <w:rPr>
          <w:sz w:val="24"/>
          <w:szCs w:val="24"/>
        </w:rPr>
        <w:t>Pielago</w:t>
      </w:r>
      <w:proofErr w:type="spellEnd"/>
      <w:r>
        <w:rPr>
          <w:sz w:val="24"/>
          <w:szCs w:val="24"/>
        </w:rPr>
        <w:t xml:space="preserve"> Meoño A. Factores relacionados con depresión en adultos mayores atendidos en atención primaria de salud en Chiclayo. Revista Colombiana de </w:t>
      </w:r>
      <w:proofErr w:type="spellStart"/>
      <w:r>
        <w:rPr>
          <w:sz w:val="24"/>
          <w:szCs w:val="24"/>
        </w:rPr>
        <w:t>Psiquiatria</w:t>
      </w:r>
      <w:proofErr w:type="spellEnd"/>
      <w:r>
        <w:rPr>
          <w:sz w:val="24"/>
          <w:szCs w:val="24"/>
        </w:rPr>
        <w:t xml:space="preserve"> [Internet]. 2021 </w:t>
      </w:r>
      <w:proofErr w:type="gramStart"/>
      <w:r>
        <w:rPr>
          <w:sz w:val="24"/>
          <w:szCs w:val="24"/>
        </w:rPr>
        <w:t>Oct</w:t>
      </w:r>
      <w:proofErr w:type="gramEnd"/>
      <w:r>
        <w:rPr>
          <w:sz w:val="24"/>
          <w:szCs w:val="24"/>
        </w:rPr>
        <w:t xml:space="preserve"> [</w:t>
      </w:r>
      <w:proofErr w:type="spellStart"/>
      <w:r>
        <w:rPr>
          <w:sz w:val="24"/>
          <w:szCs w:val="24"/>
        </w:rPr>
        <w:t>cited</w:t>
      </w:r>
      <w:proofErr w:type="spellEnd"/>
      <w:r>
        <w:rPr>
          <w:sz w:val="24"/>
          <w:szCs w:val="24"/>
        </w:rPr>
        <w:t xml:space="preserve"> 2023 May 22];50(4):285–9. Disponible en: </w:t>
      </w:r>
      <w:hyperlink r:id="rId16">
        <w:r>
          <w:rPr>
            <w:color w:val="0563C1"/>
            <w:sz w:val="24"/>
            <w:szCs w:val="24"/>
            <w:u w:val="single"/>
          </w:rPr>
          <w:t>https://search-ebscohost-com.bibliotecadigital.uv.cl/login.aspx?direct=true&amp;db=fap&amp;AN=154195153&amp;lang=es&amp;site=ehost-live</w:t>
        </w:r>
      </w:hyperlink>
    </w:p>
    <w:p w14:paraId="2130719C" w14:textId="77777777" w:rsidR="000A5D5D" w:rsidRDefault="00000000">
      <w:pPr>
        <w:numPr>
          <w:ilvl w:val="0"/>
          <w:numId w:val="1"/>
        </w:numPr>
        <w:jc w:val="both"/>
        <w:rPr>
          <w:sz w:val="24"/>
          <w:szCs w:val="24"/>
        </w:rPr>
      </w:pPr>
      <w:r>
        <w:rPr>
          <w:sz w:val="24"/>
          <w:szCs w:val="24"/>
        </w:rPr>
        <w:t xml:space="preserve">Miranda de Jesús Y, Álvarez Orozco ME, Álvarez Hernández HJ, </w:t>
      </w:r>
      <w:proofErr w:type="spellStart"/>
      <w:r>
        <w:rPr>
          <w:sz w:val="24"/>
          <w:szCs w:val="24"/>
        </w:rPr>
        <w:t>Jaimes</w:t>
      </w:r>
      <w:proofErr w:type="spellEnd"/>
      <w:r>
        <w:rPr>
          <w:sz w:val="24"/>
          <w:szCs w:val="24"/>
        </w:rPr>
        <w:t xml:space="preserve"> Cortés D, Alvarado Reyes ER. Factores que desencadenan depresión en el adulto mayor de la comunidad de Santiaguito </w:t>
      </w:r>
      <w:proofErr w:type="spellStart"/>
      <w:r>
        <w:rPr>
          <w:sz w:val="24"/>
          <w:szCs w:val="24"/>
        </w:rPr>
        <w:t>Maxda</w:t>
      </w:r>
      <w:proofErr w:type="spellEnd"/>
      <w:r>
        <w:rPr>
          <w:sz w:val="24"/>
          <w:szCs w:val="24"/>
        </w:rPr>
        <w:t>, Estado de México</w:t>
      </w:r>
      <w:proofErr w:type="gramStart"/>
      <w:r>
        <w:rPr>
          <w:sz w:val="24"/>
          <w:szCs w:val="24"/>
        </w:rPr>
        <w:t>. .</w:t>
      </w:r>
      <w:proofErr w:type="gramEnd"/>
      <w:r>
        <w:rPr>
          <w:sz w:val="24"/>
          <w:szCs w:val="24"/>
        </w:rPr>
        <w:t xml:space="preserve"> Dilemas Contemporáneos: Educación, Política y Valores [Internet]. 2020 </w:t>
      </w:r>
      <w:proofErr w:type="spellStart"/>
      <w:r>
        <w:rPr>
          <w:sz w:val="24"/>
          <w:szCs w:val="24"/>
        </w:rPr>
        <w:t>Dec</w:t>
      </w:r>
      <w:proofErr w:type="spellEnd"/>
      <w:r>
        <w:rPr>
          <w:sz w:val="24"/>
          <w:szCs w:val="24"/>
        </w:rPr>
        <w:t xml:space="preserve"> 2 [</w:t>
      </w:r>
      <w:proofErr w:type="spellStart"/>
      <w:r>
        <w:rPr>
          <w:sz w:val="24"/>
          <w:szCs w:val="24"/>
        </w:rPr>
        <w:t>cited</w:t>
      </w:r>
      <w:proofErr w:type="spellEnd"/>
      <w:r>
        <w:rPr>
          <w:sz w:val="24"/>
          <w:szCs w:val="24"/>
        </w:rPr>
        <w:t xml:space="preserve"> 2023 May 22</w:t>
      </w:r>
      <w:proofErr w:type="gramStart"/>
      <w:r>
        <w:rPr>
          <w:sz w:val="24"/>
          <w:szCs w:val="24"/>
        </w:rPr>
        <w:t>];8:1</w:t>
      </w:r>
      <w:proofErr w:type="gramEnd"/>
      <w:r>
        <w:rPr>
          <w:sz w:val="24"/>
          <w:szCs w:val="24"/>
        </w:rPr>
        <w:t xml:space="preserve">–22. Disponible en: </w:t>
      </w:r>
      <w:hyperlink r:id="rId17">
        <w:r>
          <w:rPr>
            <w:color w:val="0563C1"/>
            <w:sz w:val="24"/>
            <w:szCs w:val="24"/>
            <w:u w:val="single"/>
          </w:rPr>
          <w:t>https://search-ebscohost-com.bibliotecadigital.uv.cl/login.aspx?direct=true&amp;db=fap&amp;AN=158167635&amp;lang=es&amp;site=ehost-live</w:t>
        </w:r>
      </w:hyperlink>
    </w:p>
    <w:p w14:paraId="5A832963" w14:textId="77777777" w:rsidR="000A5D5D" w:rsidRDefault="00000000">
      <w:pPr>
        <w:numPr>
          <w:ilvl w:val="0"/>
          <w:numId w:val="1"/>
        </w:numPr>
        <w:jc w:val="both"/>
        <w:rPr>
          <w:sz w:val="24"/>
          <w:szCs w:val="24"/>
        </w:rPr>
      </w:pPr>
      <w:proofErr w:type="spellStart"/>
      <w:r>
        <w:rPr>
          <w:sz w:val="24"/>
          <w:szCs w:val="24"/>
        </w:rPr>
        <w:t>Boulos</w:t>
      </w:r>
      <w:proofErr w:type="spellEnd"/>
      <w:r>
        <w:rPr>
          <w:sz w:val="24"/>
          <w:szCs w:val="24"/>
        </w:rPr>
        <w:t xml:space="preserve"> C, </w:t>
      </w:r>
      <w:proofErr w:type="spellStart"/>
      <w:r>
        <w:rPr>
          <w:sz w:val="24"/>
          <w:szCs w:val="24"/>
        </w:rPr>
        <w:t>Salameh</w:t>
      </w:r>
      <w:proofErr w:type="spellEnd"/>
      <w:r>
        <w:rPr>
          <w:sz w:val="24"/>
          <w:szCs w:val="24"/>
        </w:rPr>
        <w:t xml:space="preserve"> P. </w:t>
      </w:r>
      <w:proofErr w:type="spellStart"/>
      <w:r>
        <w:rPr>
          <w:sz w:val="24"/>
          <w:szCs w:val="24"/>
        </w:rPr>
        <w:t>Gender‐specific</w:t>
      </w:r>
      <w:proofErr w:type="spellEnd"/>
      <w:r>
        <w:rPr>
          <w:sz w:val="24"/>
          <w:szCs w:val="24"/>
        </w:rPr>
        <w:t xml:space="preserve"> factors </w:t>
      </w:r>
      <w:proofErr w:type="spellStart"/>
      <w:r>
        <w:rPr>
          <w:sz w:val="24"/>
          <w:szCs w:val="24"/>
        </w:rPr>
        <w:t>associated</w:t>
      </w:r>
      <w:proofErr w:type="spellEnd"/>
      <w:r>
        <w:rPr>
          <w:sz w:val="24"/>
          <w:szCs w:val="24"/>
        </w:rPr>
        <w:t xml:space="preserve"> </w:t>
      </w:r>
      <w:proofErr w:type="spellStart"/>
      <w:r>
        <w:rPr>
          <w:sz w:val="24"/>
          <w:szCs w:val="24"/>
        </w:rPr>
        <w:t>with</w:t>
      </w:r>
      <w:proofErr w:type="spellEnd"/>
      <w:r>
        <w:rPr>
          <w:sz w:val="24"/>
          <w:szCs w:val="24"/>
        </w:rPr>
        <w:t xml:space="preserve"> </w:t>
      </w:r>
      <w:proofErr w:type="spellStart"/>
      <w:r>
        <w:rPr>
          <w:sz w:val="24"/>
          <w:szCs w:val="24"/>
        </w:rPr>
        <w:t>risk</w:t>
      </w:r>
      <w:proofErr w:type="spellEnd"/>
      <w:r>
        <w:rPr>
          <w:sz w:val="24"/>
          <w:szCs w:val="24"/>
        </w:rPr>
        <w:t xml:space="preserve"> of </w:t>
      </w:r>
      <w:proofErr w:type="spellStart"/>
      <w:r>
        <w:rPr>
          <w:sz w:val="24"/>
          <w:szCs w:val="24"/>
        </w:rPr>
        <w:t>depression</w:t>
      </w:r>
      <w:proofErr w:type="spellEnd"/>
      <w:r>
        <w:rPr>
          <w:sz w:val="24"/>
          <w:szCs w:val="24"/>
        </w:rPr>
        <w:t xml:space="preserve"> </w:t>
      </w:r>
      <w:proofErr w:type="spellStart"/>
      <w:r>
        <w:rPr>
          <w:sz w:val="24"/>
          <w:szCs w:val="24"/>
        </w:rPr>
        <w:t>among</w:t>
      </w:r>
      <w:proofErr w:type="spellEnd"/>
      <w:r>
        <w:rPr>
          <w:sz w:val="24"/>
          <w:szCs w:val="24"/>
        </w:rPr>
        <w:t xml:space="preserve"> </w:t>
      </w:r>
      <w:proofErr w:type="spellStart"/>
      <w:r>
        <w:rPr>
          <w:sz w:val="24"/>
          <w:szCs w:val="24"/>
        </w:rPr>
        <w:t>Lebanese</w:t>
      </w:r>
      <w:proofErr w:type="spellEnd"/>
      <w:r>
        <w:rPr>
          <w:sz w:val="24"/>
          <w:szCs w:val="24"/>
        </w:rPr>
        <w:t xml:space="preserve"> </w:t>
      </w:r>
      <w:proofErr w:type="spellStart"/>
      <w:r>
        <w:rPr>
          <w:sz w:val="24"/>
          <w:szCs w:val="24"/>
        </w:rPr>
        <w:t>older</w:t>
      </w:r>
      <w:proofErr w:type="spellEnd"/>
      <w:r>
        <w:rPr>
          <w:sz w:val="24"/>
          <w:szCs w:val="24"/>
        </w:rPr>
        <w:t xml:space="preserve"> </w:t>
      </w:r>
      <w:proofErr w:type="spellStart"/>
      <w:r>
        <w:rPr>
          <w:sz w:val="24"/>
          <w:szCs w:val="24"/>
        </w:rPr>
        <w:t>adults</w:t>
      </w:r>
      <w:proofErr w:type="spellEnd"/>
      <w:r>
        <w:rPr>
          <w:sz w:val="24"/>
          <w:szCs w:val="24"/>
        </w:rPr>
        <w:t xml:space="preserve">. </w:t>
      </w:r>
      <w:proofErr w:type="spellStart"/>
      <w:r>
        <w:rPr>
          <w:sz w:val="24"/>
          <w:szCs w:val="24"/>
        </w:rPr>
        <w:t>Psychogeriatrics</w:t>
      </w:r>
      <w:proofErr w:type="spellEnd"/>
      <w:r>
        <w:rPr>
          <w:sz w:val="24"/>
          <w:szCs w:val="24"/>
        </w:rPr>
        <w:t xml:space="preserve"> [Internet]. 2021 </w:t>
      </w:r>
      <w:proofErr w:type="gramStart"/>
      <w:r>
        <w:rPr>
          <w:sz w:val="24"/>
          <w:szCs w:val="24"/>
        </w:rPr>
        <w:t>Jul</w:t>
      </w:r>
      <w:proofErr w:type="gramEnd"/>
      <w:r>
        <w:rPr>
          <w:sz w:val="24"/>
          <w:szCs w:val="24"/>
        </w:rPr>
        <w:t xml:space="preserve"> [citado el 22 de mayo de 2023];21(4):577–85. Disponible en: </w:t>
      </w:r>
      <w:hyperlink r:id="rId18">
        <w:r>
          <w:rPr>
            <w:color w:val="0563C1"/>
            <w:sz w:val="24"/>
            <w:szCs w:val="24"/>
            <w:u w:val="single"/>
          </w:rPr>
          <w:t>https://search-ebscohost-com.bibliotecadigital.uv.cl/login.aspx?direct=true&amp;db=asn&amp;AN=151212121&amp;lang=es&amp;site=ehost-live</w:t>
        </w:r>
      </w:hyperlink>
    </w:p>
    <w:p w14:paraId="74D7B23F" w14:textId="77777777" w:rsidR="000A5D5D" w:rsidRDefault="00000000">
      <w:pPr>
        <w:numPr>
          <w:ilvl w:val="0"/>
          <w:numId w:val="1"/>
        </w:numPr>
        <w:jc w:val="both"/>
        <w:rPr>
          <w:sz w:val="24"/>
          <w:szCs w:val="24"/>
        </w:rPr>
      </w:pPr>
      <w:proofErr w:type="spellStart"/>
      <w:r>
        <w:rPr>
          <w:sz w:val="24"/>
          <w:szCs w:val="24"/>
        </w:rPr>
        <w:t>Güzel</w:t>
      </w:r>
      <w:proofErr w:type="spellEnd"/>
      <w:r>
        <w:rPr>
          <w:sz w:val="24"/>
          <w:szCs w:val="24"/>
        </w:rPr>
        <w:t xml:space="preserve"> A, Kara F. </w:t>
      </w:r>
      <w:proofErr w:type="spellStart"/>
      <w:r>
        <w:rPr>
          <w:sz w:val="24"/>
          <w:szCs w:val="24"/>
        </w:rPr>
        <w:t>Determining</w:t>
      </w:r>
      <w:proofErr w:type="spellEnd"/>
      <w:r>
        <w:rPr>
          <w:sz w:val="24"/>
          <w:szCs w:val="24"/>
        </w:rPr>
        <w:t xml:space="preserve"> </w:t>
      </w:r>
      <w:proofErr w:type="spellStart"/>
      <w:r>
        <w:rPr>
          <w:sz w:val="24"/>
          <w:szCs w:val="24"/>
        </w:rPr>
        <w:t>the</w:t>
      </w:r>
      <w:proofErr w:type="spellEnd"/>
      <w:r>
        <w:rPr>
          <w:sz w:val="24"/>
          <w:szCs w:val="24"/>
        </w:rPr>
        <w:t xml:space="preserve"> </w:t>
      </w:r>
      <w:proofErr w:type="spellStart"/>
      <w:r>
        <w:rPr>
          <w:sz w:val="24"/>
          <w:szCs w:val="24"/>
        </w:rPr>
        <w:t>prevalence</w:t>
      </w:r>
      <w:proofErr w:type="spellEnd"/>
      <w:r>
        <w:rPr>
          <w:sz w:val="24"/>
          <w:szCs w:val="24"/>
        </w:rPr>
        <w:t xml:space="preserve"> of </w:t>
      </w:r>
      <w:proofErr w:type="spellStart"/>
      <w:r>
        <w:rPr>
          <w:sz w:val="24"/>
          <w:szCs w:val="24"/>
        </w:rPr>
        <w:t>depression</w:t>
      </w:r>
      <w:proofErr w:type="spellEnd"/>
      <w:r>
        <w:rPr>
          <w:sz w:val="24"/>
          <w:szCs w:val="24"/>
        </w:rPr>
        <w:t xml:space="preserve"> </w:t>
      </w:r>
      <w:proofErr w:type="spellStart"/>
      <w:r>
        <w:rPr>
          <w:sz w:val="24"/>
          <w:szCs w:val="24"/>
        </w:rPr>
        <w:t>among</w:t>
      </w:r>
      <w:proofErr w:type="spellEnd"/>
      <w:r>
        <w:rPr>
          <w:sz w:val="24"/>
          <w:szCs w:val="24"/>
        </w:rPr>
        <w:t xml:space="preserve"> </w:t>
      </w:r>
      <w:proofErr w:type="spellStart"/>
      <w:r>
        <w:rPr>
          <w:sz w:val="24"/>
          <w:szCs w:val="24"/>
        </w:rPr>
        <w:t>older</w:t>
      </w:r>
      <w:proofErr w:type="spellEnd"/>
      <w:r>
        <w:rPr>
          <w:sz w:val="24"/>
          <w:szCs w:val="24"/>
        </w:rPr>
        <w:t xml:space="preserve"> </w:t>
      </w:r>
      <w:proofErr w:type="spellStart"/>
      <w:r>
        <w:rPr>
          <w:sz w:val="24"/>
          <w:szCs w:val="24"/>
        </w:rPr>
        <w:t>adults</w:t>
      </w:r>
      <w:proofErr w:type="spellEnd"/>
      <w:r>
        <w:rPr>
          <w:sz w:val="24"/>
          <w:szCs w:val="24"/>
        </w:rPr>
        <w:t xml:space="preserve"> living in Burdur, </w:t>
      </w:r>
      <w:proofErr w:type="spellStart"/>
      <w:r>
        <w:rPr>
          <w:sz w:val="24"/>
          <w:szCs w:val="24"/>
        </w:rPr>
        <w:t>Turkey</w:t>
      </w:r>
      <w:proofErr w:type="spellEnd"/>
      <w:r>
        <w:rPr>
          <w:sz w:val="24"/>
          <w:szCs w:val="24"/>
        </w:rPr>
        <w:t xml:space="preserve">, and </w:t>
      </w:r>
      <w:proofErr w:type="spellStart"/>
      <w:r>
        <w:rPr>
          <w:sz w:val="24"/>
          <w:szCs w:val="24"/>
        </w:rPr>
        <w:t>their</w:t>
      </w:r>
      <w:proofErr w:type="spellEnd"/>
      <w:r>
        <w:rPr>
          <w:sz w:val="24"/>
          <w:szCs w:val="24"/>
        </w:rPr>
        <w:t xml:space="preserve"> </w:t>
      </w:r>
      <w:proofErr w:type="spellStart"/>
      <w:r>
        <w:rPr>
          <w:sz w:val="24"/>
          <w:szCs w:val="24"/>
        </w:rPr>
        <w:t>associated</w:t>
      </w:r>
      <w:proofErr w:type="spellEnd"/>
      <w:r>
        <w:rPr>
          <w:sz w:val="24"/>
          <w:szCs w:val="24"/>
        </w:rPr>
        <w:t xml:space="preserve"> factors. </w:t>
      </w:r>
      <w:proofErr w:type="spellStart"/>
      <w:r>
        <w:rPr>
          <w:sz w:val="24"/>
          <w:szCs w:val="24"/>
        </w:rPr>
        <w:t>Psychogeriatrics</w:t>
      </w:r>
      <w:proofErr w:type="spellEnd"/>
      <w:r>
        <w:rPr>
          <w:sz w:val="24"/>
          <w:szCs w:val="24"/>
        </w:rPr>
        <w:t xml:space="preserve"> [Internet]. 2020 </w:t>
      </w:r>
      <w:proofErr w:type="gramStart"/>
      <w:r>
        <w:rPr>
          <w:sz w:val="24"/>
          <w:szCs w:val="24"/>
        </w:rPr>
        <w:t>Jul</w:t>
      </w:r>
      <w:proofErr w:type="gramEnd"/>
      <w:r>
        <w:rPr>
          <w:sz w:val="24"/>
          <w:szCs w:val="24"/>
        </w:rPr>
        <w:t xml:space="preserve"> [citado el 22 de mayo de 2023] 20(4):370–6. Disponible en: </w:t>
      </w:r>
      <w:hyperlink r:id="rId19">
        <w:r>
          <w:rPr>
            <w:color w:val="0563C1"/>
            <w:sz w:val="24"/>
            <w:szCs w:val="24"/>
            <w:u w:val="single"/>
          </w:rPr>
          <w:t>https://search-ebscohost-com.bibliotecadigital.uv.cl/login.aspx?direct=true&amp;db=asn&amp;AN=144788727&amp;lang=es&amp;site=ehost-live</w:t>
        </w:r>
      </w:hyperlink>
    </w:p>
    <w:p w14:paraId="11DE21B0" w14:textId="77777777" w:rsidR="000A5D5D" w:rsidRDefault="00000000">
      <w:pPr>
        <w:numPr>
          <w:ilvl w:val="0"/>
          <w:numId w:val="1"/>
        </w:numPr>
        <w:jc w:val="both"/>
        <w:rPr>
          <w:sz w:val="24"/>
          <w:szCs w:val="24"/>
        </w:rPr>
      </w:pPr>
      <w:proofErr w:type="spellStart"/>
      <w:r>
        <w:rPr>
          <w:sz w:val="24"/>
          <w:szCs w:val="24"/>
        </w:rPr>
        <w:t>Simkhada</w:t>
      </w:r>
      <w:proofErr w:type="spellEnd"/>
      <w:r>
        <w:rPr>
          <w:sz w:val="24"/>
          <w:szCs w:val="24"/>
        </w:rPr>
        <w:t xml:space="preserve"> R, </w:t>
      </w:r>
      <w:proofErr w:type="spellStart"/>
      <w:r>
        <w:rPr>
          <w:sz w:val="24"/>
          <w:szCs w:val="24"/>
        </w:rPr>
        <w:t>Wasti</w:t>
      </w:r>
      <w:proofErr w:type="spellEnd"/>
      <w:r>
        <w:rPr>
          <w:sz w:val="24"/>
          <w:szCs w:val="24"/>
        </w:rPr>
        <w:t xml:space="preserve"> SP, GC VS, Lee ACK. </w:t>
      </w:r>
      <w:proofErr w:type="spellStart"/>
      <w:r>
        <w:rPr>
          <w:sz w:val="24"/>
          <w:szCs w:val="24"/>
        </w:rPr>
        <w:t>Prevalence</w:t>
      </w:r>
      <w:proofErr w:type="spellEnd"/>
      <w:r>
        <w:rPr>
          <w:sz w:val="24"/>
          <w:szCs w:val="24"/>
        </w:rPr>
        <w:t xml:space="preserve"> of </w:t>
      </w:r>
      <w:proofErr w:type="spellStart"/>
      <w:r>
        <w:rPr>
          <w:sz w:val="24"/>
          <w:szCs w:val="24"/>
        </w:rPr>
        <w:t>depressive</w:t>
      </w:r>
      <w:proofErr w:type="spellEnd"/>
      <w:r>
        <w:rPr>
          <w:sz w:val="24"/>
          <w:szCs w:val="24"/>
        </w:rPr>
        <w:t xml:space="preserve"> </w:t>
      </w:r>
      <w:proofErr w:type="spellStart"/>
      <w:r>
        <w:rPr>
          <w:sz w:val="24"/>
          <w:szCs w:val="24"/>
        </w:rPr>
        <w:t>symptoms</w:t>
      </w:r>
      <w:proofErr w:type="spellEnd"/>
      <w:r>
        <w:rPr>
          <w:sz w:val="24"/>
          <w:szCs w:val="24"/>
        </w:rPr>
        <w:t xml:space="preserve"> and </w:t>
      </w:r>
      <w:proofErr w:type="spellStart"/>
      <w:r>
        <w:rPr>
          <w:sz w:val="24"/>
          <w:szCs w:val="24"/>
        </w:rPr>
        <w:t>its</w:t>
      </w:r>
      <w:proofErr w:type="spellEnd"/>
      <w:r>
        <w:rPr>
          <w:sz w:val="24"/>
          <w:szCs w:val="24"/>
        </w:rPr>
        <w:t xml:space="preserve"> </w:t>
      </w:r>
      <w:proofErr w:type="spellStart"/>
      <w:r>
        <w:rPr>
          <w:sz w:val="24"/>
          <w:szCs w:val="24"/>
        </w:rPr>
        <w:t>associated</w:t>
      </w:r>
      <w:proofErr w:type="spellEnd"/>
      <w:r>
        <w:rPr>
          <w:sz w:val="24"/>
          <w:szCs w:val="24"/>
        </w:rPr>
        <w:t xml:space="preserve"> factors in </w:t>
      </w:r>
      <w:proofErr w:type="spellStart"/>
      <w:r>
        <w:rPr>
          <w:sz w:val="24"/>
          <w:szCs w:val="24"/>
        </w:rPr>
        <w:t>older</w:t>
      </w:r>
      <w:proofErr w:type="spellEnd"/>
      <w:r>
        <w:rPr>
          <w:sz w:val="24"/>
          <w:szCs w:val="24"/>
        </w:rPr>
        <w:t xml:space="preserve"> </w:t>
      </w:r>
      <w:proofErr w:type="spellStart"/>
      <w:r>
        <w:rPr>
          <w:sz w:val="24"/>
          <w:szCs w:val="24"/>
        </w:rPr>
        <w:t>adults</w:t>
      </w:r>
      <w:proofErr w:type="spellEnd"/>
      <w:r>
        <w:rPr>
          <w:sz w:val="24"/>
          <w:szCs w:val="24"/>
        </w:rPr>
        <w:t xml:space="preserve">: a </w:t>
      </w:r>
      <w:proofErr w:type="spellStart"/>
      <w:r>
        <w:rPr>
          <w:sz w:val="24"/>
          <w:szCs w:val="24"/>
        </w:rPr>
        <w:t>cross-sectional</w:t>
      </w:r>
      <w:proofErr w:type="spellEnd"/>
      <w:r>
        <w:rPr>
          <w:sz w:val="24"/>
          <w:szCs w:val="24"/>
        </w:rPr>
        <w:t xml:space="preserve"> </w:t>
      </w:r>
      <w:proofErr w:type="spellStart"/>
      <w:r>
        <w:rPr>
          <w:sz w:val="24"/>
          <w:szCs w:val="24"/>
        </w:rPr>
        <w:t>study</w:t>
      </w:r>
      <w:proofErr w:type="spellEnd"/>
      <w:r>
        <w:rPr>
          <w:sz w:val="24"/>
          <w:szCs w:val="24"/>
        </w:rPr>
        <w:t xml:space="preserve"> in </w:t>
      </w:r>
      <w:proofErr w:type="spellStart"/>
      <w:r>
        <w:rPr>
          <w:sz w:val="24"/>
          <w:szCs w:val="24"/>
        </w:rPr>
        <w:t>Kathmandu</w:t>
      </w:r>
      <w:proofErr w:type="spellEnd"/>
      <w:r>
        <w:rPr>
          <w:sz w:val="24"/>
          <w:szCs w:val="24"/>
        </w:rPr>
        <w:t xml:space="preserve">, Nepal. </w:t>
      </w:r>
      <w:proofErr w:type="spellStart"/>
      <w:r>
        <w:rPr>
          <w:sz w:val="24"/>
          <w:szCs w:val="24"/>
        </w:rPr>
        <w:t>Aging</w:t>
      </w:r>
      <w:proofErr w:type="spellEnd"/>
      <w:r>
        <w:rPr>
          <w:sz w:val="24"/>
          <w:szCs w:val="24"/>
        </w:rPr>
        <w:t xml:space="preserve"> &amp; Mental Health [Internet]. 2018 </w:t>
      </w:r>
      <w:proofErr w:type="gramStart"/>
      <w:r>
        <w:rPr>
          <w:sz w:val="24"/>
          <w:szCs w:val="24"/>
        </w:rPr>
        <w:t>Jun</w:t>
      </w:r>
      <w:proofErr w:type="gramEnd"/>
      <w:r>
        <w:rPr>
          <w:sz w:val="24"/>
          <w:szCs w:val="24"/>
        </w:rPr>
        <w:t xml:space="preserve"> [</w:t>
      </w:r>
      <w:proofErr w:type="spellStart"/>
      <w:r>
        <w:rPr>
          <w:sz w:val="24"/>
          <w:szCs w:val="24"/>
        </w:rPr>
        <w:t>cited</w:t>
      </w:r>
      <w:proofErr w:type="spellEnd"/>
      <w:r>
        <w:rPr>
          <w:sz w:val="24"/>
          <w:szCs w:val="24"/>
        </w:rPr>
        <w:t xml:space="preserve"> 2023 May 22];22(6):802–7. </w:t>
      </w:r>
      <w:proofErr w:type="spellStart"/>
      <w:r>
        <w:rPr>
          <w:sz w:val="24"/>
          <w:szCs w:val="24"/>
        </w:rPr>
        <w:t>Available</w:t>
      </w:r>
      <w:proofErr w:type="spellEnd"/>
      <w:r>
        <w:rPr>
          <w:sz w:val="24"/>
          <w:szCs w:val="24"/>
        </w:rPr>
        <w:t xml:space="preserve"> </w:t>
      </w:r>
      <w:proofErr w:type="spellStart"/>
      <w:r>
        <w:rPr>
          <w:sz w:val="24"/>
          <w:szCs w:val="24"/>
        </w:rPr>
        <w:t>from</w:t>
      </w:r>
      <w:proofErr w:type="spellEnd"/>
      <w:r>
        <w:rPr>
          <w:sz w:val="24"/>
          <w:szCs w:val="24"/>
        </w:rPr>
        <w:t xml:space="preserve">: </w:t>
      </w:r>
      <w:hyperlink r:id="rId20">
        <w:r>
          <w:rPr>
            <w:color w:val="0563C1"/>
            <w:sz w:val="24"/>
            <w:szCs w:val="24"/>
            <w:u w:val="single"/>
          </w:rPr>
          <w:t>https://search-ebscohost-com.bibliotecadigital.uv.cl/login.aspx?direct=true&amp;db=asn&amp;AN=128907303&amp;lang=es&amp;site=ehost-live</w:t>
        </w:r>
      </w:hyperlink>
      <w:r>
        <w:rPr>
          <w:sz w:val="24"/>
          <w:szCs w:val="24"/>
        </w:rPr>
        <w:t xml:space="preserve"> </w:t>
      </w:r>
    </w:p>
    <w:p w14:paraId="11BF07BA" w14:textId="77777777" w:rsidR="000A5D5D" w:rsidRDefault="00000000">
      <w:pPr>
        <w:numPr>
          <w:ilvl w:val="0"/>
          <w:numId w:val="1"/>
        </w:numPr>
        <w:jc w:val="both"/>
        <w:rPr>
          <w:sz w:val="24"/>
          <w:szCs w:val="24"/>
        </w:rPr>
      </w:pPr>
      <w:r>
        <w:rPr>
          <w:sz w:val="24"/>
          <w:szCs w:val="24"/>
        </w:rPr>
        <w:t xml:space="preserve">Viviana Salinas A. Depresión en adultos mayores: prevalencia y factores de riesgo psicosocial en entornos rurales y urbano de la provincia de Misiones, Argentina. Apuntes Universitarios: Revista de Investigación [Internet]. 2020 </w:t>
      </w:r>
      <w:proofErr w:type="gramStart"/>
      <w:r>
        <w:rPr>
          <w:sz w:val="24"/>
          <w:szCs w:val="24"/>
        </w:rPr>
        <w:t>Oct</w:t>
      </w:r>
      <w:proofErr w:type="gramEnd"/>
      <w:r>
        <w:rPr>
          <w:sz w:val="24"/>
          <w:szCs w:val="24"/>
        </w:rPr>
        <w:t xml:space="preserve"> [citado el 22 de mayo de 2023];10(4):40–54. Disponible en: </w:t>
      </w:r>
      <w:hyperlink r:id="rId21">
        <w:r>
          <w:rPr>
            <w:color w:val="0563C1"/>
            <w:sz w:val="24"/>
            <w:szCs w:val="24"/>
            <w:u w:val="single"/>
          </w:rPr>
          <w:t>https://search-ebscohost-com.bibliotecadigital.uv.cl/login.aspx?direct=true&amp;db=fap&amp;AN=144821042&amp;lang=es&amp;site=ehost-live</w:t>
        </w:r>
      </w:hyperlink>
    </w:p>
    <w:p w14:paraId="6898132E" w14:textId="77777777" w:rsidR="000A5D5D" w:rsidRDefault="00000000">
      <w:pPr>
        <w:numPr>
          <w:ilvl w:val="0"/>
          <w:numId w:val="1"/>
        </w:numPr>
        <w:jc w:val="both"/>
        <w:rPr>
          <w:sz w:val="24"/>
          <w:szCs w:val="24"/>
        </w:rPr>
      </w:pPr>
      <w:r>
        <w:rPr>
          <w:sz w:val="24"/>
          <w:szCs w:val="24"/>
        </w:rPr>
        <w:t>Ministerio de Salud de Chile (MINSAL). MINSAL lanza primera guía para la prevención del suicidio en adultos mayores y los insta a sumarse al #ExigeElAmarillo [Internet]. 2019. [ citado el 27 de marzo de 2023]. Disponible en: </w:t>
      </w:r>
      <w:hyperlink r:id="rId22" w:anchor=":~:text=La%20tasa%20de%20suicidio%20en,quitan%20la%20vida%20cada%20a%C3%B1o">
        <w:r>
          <w:rPr>
            <w:color w:val="0563C1"/>
            <w:sz w:val="24"/>
            <w:szCs w:val="24"/>
            <w:u w:val="single"/>
          </w:rPr>
          <w:t>https://www.minsal.cl/minsal-lanza-primera-guia-para-la-prevencion-del-suicidio-en-adultos-mayores-y-los-insta-a-sumarse-al-exigeelamarillo/#:~:text=La%20tasa%20de%20suicidio%20en,quitan%20la%20vida%20cada%20a%C3%B1o</w:t>
        </w:r>
      </w:hyperlink>
      <w:r>
        <w:rPr>
          <w:sz w:val="24"/>
          <w:szCs w:val="24"/>
        </w:rPr>
        <w:t> el 27 de agosto de 2022.</w:t>
      </w:r>
    </w:p>
    <w:p w14:paraId="2D24B6C9" w14:textId="77777777" w:rsidR="000A5D5D" w:rsidRDefault="00000000">
      <w:pPr>
        <w:numPr>
          <w:ilvl w:val="0"/>
          <w:numId w:val="1"/>
        </w:numPr>
        <w:jc w:val="both"/>
        <w:rPr>
          <w:sz w:val="24"/>
          <w:szCs w:val="24"/>
        </w:rPr>
      </w:pPr>
      <w:r>
        <w:rPr>
          <w:color w:val="444746"/>
          <w:sz w:val="24"/>
          <w:szCs w:val="24"/>
        </w:rPr>
        <w:t xml:space="preserve">Instituto Nacional de Estadísticas (INE). Cerca de un tercio de la población de Chile en 2050 estaría compuesta por personas mayores [Internet]. 2022 [ citado el 27 de marzo de 2023]. Disponible: </w:t>
      </w:r>
      <w:hyperlink r:id="rId23">
        <w:r>
          <w:rPr>
            <w:color w:val="0B57D0"/>
            <w:sz w:val="24"/>
            <w:szCs w:val="24"/>
          </w:rPr>
          <w:t>https://www.ine.gob.cl/sala-de-prensa/prensa/general/noticia/2022/09/27/cerca-de-un-tercio-de-la-poblaci%C3%B3n-de-chile-en-2050-estar%C3%ADa-compuesta-por-personas-mayores</w:t>
        </w:r>
      </w:hyperlink>
    </w:p>
    <w:p w14:paraId="74850626" w14:textId="77777777" w:rsidR="000A5D5D" w:rsidRDefault="00000000">
      <w:pPr>
        <w:numPr>
          <w:ilvl w:val="0"/>
          <w:numId w:val="1"/>
        </w:numPr>
        <w:jc w:val="both"/>
        <w:rPr>
          <w:sz w:val="24"/>
          <w:szCs w:val="24"/>
        </w:rPr>
      </w:pPr>
      <w:r>
        <w:rPr>
          <w:color w:val="444746"/>
          <w:sz w:val="24"/>
          <w:szCs w:val="24"/>
        </w:rPr>
        <w:t xml:space="preserve">Ministerio de Salud de Chile (MINSAL). Encuesta Nacional de Salud 2016 - 2017. Disponible en: </w:t>
      </w:r>
      <w:hyperlink r:id="rId24">
        <w:r>
          <w:rPr>
            <w:color w:val="0B57D0"/>
            <w:sz w:val="24"/>
            <w:szCs w:val="24"/>
          </w:rPr>
          <w:t>https://www.minsal.cl/wp-content/uploads/2018/01/2-Resultados-ENS_MINSAL_31_01_2018.pdf</w:t>
        </w:r>
      </w:hyperlink>
    </w:p>
    <w:p w14:paraId="2E49C46F" w14:textId="77777777" w:rsidR="000A5D5D" w:rsidRDefault="00000000">
      <w:pPr>
        <w:numPr>
          <w:ilvl w:val="0"/>
          <w:numId w:val="1"/>
        </w:numPr>
        <w:jc w:val="both"/>
        <w:rPr>
          <w:sz w:val="24"/>
          <w:szCs w:val="24"/>
        </w:rPr>
      </w:pPr>
      <w:r>
        <w:rPr>
          <w:color w:val="444746"/>
          <w:sz w:val="24"/>
          <w:szCs w:val="24"/>
          <w:highlight w:val="white"/>
        </w:rPr>
        <w:t xml:space="preserve">Luengo Martínez Carolina, Ocares Bravo Javiera, Sandoval San Martin Paula, Santana Uribe Tamara, Vásquez Carrasco Karina, Morales Ojeda Ismael. Depresión y desesperanza en adultos mayores pertenecientes a agrupaciones comunitarias en Chillán, Chile. </w:t>
      </w:r>
      <w:proofErr w:type="spellStart"/>
      <w:r>
        <w:rPr>
          <w:color w:val="444746"/>
          <w:sz w:val="24"/>
          <w:szCs w:val="24"/>
          <w:highlight w:val="white"/>
        </w:rPr>
        <w:t>Gerokomos</w:t>
      </w:r>
      <w:proofErr w:type="spellEnd"/>
      <w:r>
        <w:rPr>
          <w:color w:val="444746"/>
          <w:sz w:val="24"/>
          <w:szCs w:val="24"/>
          <w:highlight w:val="white"/>
        </w:rPr>
        <w:t xml:space="preserve"> [Internet]. 2021 [citado el 5 de abril de 2023</w:t>
      </w:r>
      <w:proofErr w:type="gramStart"/>
      <w:r>
        <w:rPr>
          <w:color w:val="444746"/>
          <w:sz w:val="24"/>
          <w:szCs w:val="24"/>
          <w:highlight w:val="white"/>
        </w:rPr>
        <w:t>] ;</w:t>
      </w:r>
      <w:proofErr w:type="gramEnd"/>
      <w:r>
        <w:rPr>
          <w:color w:val="444746"/>
          <w:sz w:val="24"/>
          <w:szCs w:val="24"/>
          <w:highlight w:val="white"/>
        </w:rPr>
        <w:t xml:space="preserve"> 32( 4 ): 216-220. Disponible en: </w:t>
      </w:r>
      <w:hyperlink r:id="rId25">
        <w:r>
          <w:rPr>
            <w:color w:val="0B57D0"/>
            <w:sz w:val="24"/>
            <w:szCs w:val="24"/>
            <w:highlight w:val="white"/>
          </w:rPr>
          <w:t>http://scielo.isciii.es/scielo.php?script=sci_arttext&amp;pid=S1134-928X2021000500216&amp;lng=es</w:t>
        </w:r>
      </w:hyperlink>
    </w:p>
    <w:p w14:paraId="5F01AE10" w14:textId="77777777" w:rsidR="000A5D5D" w:rsidRDefault="00000000">
      <w:pPr>
        <w:numPr>
          <w:ilvl w:val="0"/>
          <w:numId w:val="1"/>
        </w:numPr>
        <w:jc w:val="both"/>
        <w:rPr>
          <w:sz w:val="24"/>
          <w:szCs w:val="24"/>
        </w:rPr>
      </w:pPr>
      <w:r>
        <w:rPr>
          <w:sz w:val="24"/>
          <w:szCs w:val="24"/>
        </w:rPr>
        <w:t>Organización Mundial de la Salud (OMS</w:t>
      </w:r>
      <w:proofErr w:type="gramStart"/>
      <w:r>
        <w:rPr>
          <w:sz w:val="24"/>
          <w:szCs w:val="24"/>
        </w:rPr>
        <w:t>).La</w:t>
      </w:r>
      <w:proofErr w:type="gramEnd"/>
      <w:r>
        <w:rPr>
          <w:sz w:val="24"/>
          <w:szCs w:val="24"/>
        </w:rPr>
        <w:t xml:space="preserve"> salud mental y los adultos mayores [Internet].Who.int. [citado el 27 de marzo del 2023</w:t>
      </w:r>
      <w:proofErr w:type="gramStart"/>
      <w:r>
        <w:rPr>
          <w:sz w:val="24"/>
          <w:szCs w:val="24"/>
        </w:rPr>
        <w:t>].Disponible</w:t>
      </w:r>
      <w:proofErr w:type="gramEnd"/>
      <w:r>
        <w:rPr>
          <w:sz w:val="24"/>
          <w:szCs w:val="24"/>
        </w:rPr>
        <w:t xml:space="preserve"> en:</w:t>
      </w:r>
      <w:hyperlink r:id="rId26">
        <w:r>
          <w:rPr>
            <w:color w:val="0563C1"/>
            <w:sz w:val="24"/>
            <w:szCs w:val="24"/>
            <w:u w:val="single"/>
          </w:rPr>
          <w:t>https://www.who.int/es/news-room/fact-sheets/detail/la-salud-mental-y-los-adultos-mayores</w:t>
        </w:r>
      </w:hyperlink>
    </w:p>
    <w:p w14:paraId="5E7F908D" w14:textId="77777777" w:rsidR="000A5D5D" w:rsidRDefault="00000000">
      <w:pPr>
        <w:numPr>
          <w:ilvl w:val="0"/>
          <w:numId w:val="1"/>
        </w:numPr>
        <w:jc w:val="both"/>
        <w:rPr>
          <w:sz w:val="24"/>
          <w:szCs w:val="24"/>
        </w:rPr>
      </w:pPr>
      <w:r>
        <w:rPr>
          <w:sz w:val="24"/>
          <w:szCs w:val="24"/>
        </w:rPr>
        <w:t xml:space="preserve">Jacinto </w:t>
      </w:r>
      <w:proofErr w:type="spellStart"/>
      <w:r>
        <w:rPr>
          <w:sz w:val="24"/>
          <w:szCs w:val="24"/>
        </w:rPr>
        <w:t>Haylen</w:t>
      </w:r>
      <w:proofErr w:type="spellEnd"/>
      <w:r>
        <w:rPr>
          <w:sz w:val="24"/>
          <w:szCs w:val="24"/>
        </w:rPr>
        <w:t xml:space="preserve"> </w:t>
      </w:r>
      <w:proofErr w:type="gramStart"/>
      <w:r>
        <w:rPr>
          <w:sz w:val="24"/>
          <w:szCs w:val="24"/>
        </w:rPr>
        <w:t>Georgina .</w:t>
      </w:r>
      <w:proofErr w:type="gramEnd"/>
      <w:r>
        <w:rPr>
          <w:sz w:val="24"/>
          <w:szCs w:val="24"/>
        </w:rPr>
        <w:t xml:space="preserve"> Dependencia del adulto mayor como factor de riesgo para desarrollar depresión en adultos mayores [Internet]. [Facultad de Ciencias Médicas]: Universidad César Vallejo; 2022. (citado el 27 de marzo de 2023). Disponible en: </w:t>
      </w:r>
      <w:hyperlink r:id="rId27">
        <w:r>
          <w:rPr>
            <w:color w:val="0563C1"/>
            <w:sz w:val="24"/>
            <w:szCs w:val="24"/>
            <w:u w:val="single"/>
          </w:rPr>
          <w:t>https://repositorio.ucv.edu.pe/bitstream/handle/20.500.12692/96688/Jacinto_AHG-SD.pdf?sequence=1&amp;isAllowed=y</w:t>
        </w:r>
      </w:hyperlink>
    </w:p>
    <w:p w14:paraId="5ED94AE9" w14:textId="77777777" w:rsidR="000A5D5D" w:rsidRDefault="00000000">
      <w:pPr>
        <w:numPr>
          <w:ilvl w:val="0"/>
          <w:numId w:val="1"/>
        </w:numPr>
        <w:jc w:val="both"/>
        <w:rPr>
          <w:sz w:val="24"/>
          <w:szCs w:val="24"/>
        </w:rPr>
      </w:pPr>
      <w:r>
        <w:rPr>
          <w:sz w:val="24"/>
          <w:szCs w:val="24"/>
        </w:rPr>
        <w:t>Ministerio de Salud de Chile (MINSAL). MINSAL lanza primera guía para la prevención del suicidio en adultos mayores y los insta a sumarse al #ExigeElAmarillo [Internet]. 2019. [ citado el 27 de marzo de 2023]. Disponible en: </w:t>
      </w:r>
      <w:hyperlink r:id="rId28" w:anchor=":~:text=La%20tasa%20de%20suicidio%20en,quitan%20la%20vida%20cada%20a%C3%B1o">
        <w:r>
          <w:rPr>
            <w:color w:val="0563C1"/>
            <w:sz w:val="24"/>
            <w:szCs w:val="24"/>
            <w:u w:val="single"/>
          </w:rPr>
          <w:t>https://www.minsal.cl/minsal-lanza-primera-guia-para-la-prevencion-del-suicidio-en-adultos-mayores-y-los-insta-a-sumarse-al-exigeelamarillo/#:~:text=La%20tasa%20de%20suicidio%20en,quitan%20la%20vida%20cada%20a%C3%B1o</w:t>
        </w:r>
      </w:hyperlink>
      <w:r>
        <w:rPr>
          <w:sz w:val="24"/>
          <w:szCs w:val="24"/>
        </w:rPr>
        <w:t> el 27 de agosto de 2022.</w:t>
      </w:r>
    </w:p>
    <w:p w14:paraId="511BB6BE" w14:textId="77777777" w:rsidR="000A5D5D" w:rsidRDefault="000A5D5D">
      <w:pPr>
        <w:spacing w:line="360" w:lineRule="auto"/>
        <w:jc w:val="both"/>
        <w:rPr>
          <w:sz w:val="24"/>
          <w:szCs w:val="24"/>
        </w:rPr>
      </w:pPr>
    </w:p>
    <w:p w14:paraId="447421B8" w14:textId="77777777" w:rsidR="00AD3835" w:rsidRDefault="00AD3835">
      <w:pPr>
        <w:spacing w:line="360" w:lineRule="auto"/>
        <w:jc w:val="both"/>
        <w:rPr>
          <w:b/>
          <w:sz w:val="24"/>
          <w:szCs w:val="24"/>
        </w:rPr>
      </w:pPr>
    </w:p>
    <w:p w14:paraId="2F3E78A8" w14:textId="35C0E73F" w:rsidR="000A5D5D" w:rsidRDefault="00000000">
      <w:pPr>
        <w:spacing w:line="360" w:lineRule="auto"/>
        <w:jc w:val="both"/>
        <w:rPr>
          <w:b/>
          <w:sz w:val="24"/>
          <w:szCs w:val="24"/>
        </w:rPr>
      </w:pPr>
      <w:r>
        <w:rPr>
          <w:b/>
          <w:sz w:val="24"/>
          <w:szCs w:val="24"/>
        </w:rPr>
        <w:t>Anexos</w:t>
      </w:r>
    </w:p>
    <w:p w14:paraId="0AA79283" w14:textId="77777777" w:rsidR="000A5D5D" w:rsidRDefault="00000000">
      <w:pPr>
        <w:spacing w:line="360" w:lineRule="auto"/>
        <w:jc w:val="both"/>
        <w:rPr>
          <w:b/>
          <w:sz w:val="24"/>
          <w:szCs w:val="24"/>
        </w:rPr>
      </w:pPr>
      <w:r>
        <w:rPr>
          <w:b/>
          <w:sz w:val="24"/>
          <w:szCs w:val="24"/>
        </w:rPr>
        <w:t>1.Diagrama de elegibilidad PRISMA de selección de estudios.</w:t>
      </w:r>
    </w:p>
    <w:p w14:paraId="59AC5805" w14:textId="77777777" w:rsidR="000A5D5D" w:rsidRDefault="000A5D5D">
      <w:pPr>
        <w:spacing w:line="360" w:lineRule="auto"/>
        <w:ind w:left="720"/>
        <w:jc w:val="both"/>
        <w:rPr>
          <w:rFonts w:ascii="Roboto" w:eastAsia="Roboto" w:hAnsi="Roboto" w:cs="Roboto"/>
          <w:color w:val="444746"/>
          <w:sz w:val="21"/>
          <w:szCs w:val="21"/>
          <w:highlight w:val="white"/>
        </w:rPr>
      </w:pPr>
    </w:p>
    <w:p w14:paraId="43B9AD01" w14:textId="77777777" w:rsidR="000A5D5D" w:rsidRDefault="00000000">
      <w:pPr>
        <w:spacing w:line="360" w:lineRule="auto"/>
        <w:jc w:val="both"/>
        <w:rPr>
          <w:sz w:val="24"/>
          <w:szCs w:val="24"/>
        </w:rPr>
      </w:pPr>
      <w:r>
        <w:rPr>
          <w:noProof/>
          <w:sz w:val="24"/>
          <w:szCs w:val="24"/>
        </w:rPr>
        <w:drawing>
          <wp:inline distT="114300" distB="114300" distL="114300" distR="114300" wp14:anchorId="391C9263" wp14:editId="1828BA08">
            <wp:extent cx="4848225" cy="5505450"/>
            <wp:effectExtent l="38100" t="38100" r="38100" b="381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9"/>
                    <a:srcRect/>
                    <a:stretch>
                      <a:fillRect/>
                    </a:stretch>
                  </pic:blipFill>
                  <pic:spPr>
                    <a:xfrm>
                      <a:off x="0" y="0"/>
                      <a:ext cx="4848225" cy="5505450"/>
                    </a:xfrm>
                    <a:prstGeom prst="rect">
                      <a:avLst/>
                    </a:prstGeom>
                    <a:ln w="38100">
                      <a:solidFill>
                        <a:srgbClr val="000000"/>
                      </a:solidFill>
                      <a:prstDash val="solid"/>
                    </a:ln>
                  </pic:spPr>
                </pic:pic>
              </a:graphicData>
            </a:graphic>
          </wp:inline>
        </w:drawing>
      </w:r>
    </w:p>
    <w:p w14:paraId="452EDC80" w14:textId="77777777" w:rsidR="000A5D5D" w:rsidRDefault="000A5D5D">
      <w:pPr>
        <w:jc w:val="both"/>
        <w:rPr>
          <w:b/>
          <w:sz w:val="24"/>
          <w:szCs w:val="24"/>
        </w:rPr>
      </w:pPr>
    </w:p>
    <w:p w14:paraId="31CDEBE0" w14:textId="77777777" w:rsidR="000A5D5D" w:rsidRDefault="000A5D5D">
      <w:pPr>
        <w:jc w:val="both"/>
        <w:rPr>
          <w:sz w:val="24"/>
          <w:szCs w:val="24"/>
        </w:rPr>
      </w:pPr>
    </w:p>
    <w:p w14:paraId="43DEADE4" w14:textId="77777777" w:rsidR="000A5D5D" w:rsidRDefault="000A5D5D">
      <w:pPr>
        <w:jc w:val="both"/>
        <w:rPr>
          <w:b/>
          <w:sz w:val="24"/>
          <w:szCs w:val="24"/>
        </w:rPr>
      </w:pPr>
    </w:p>
    <w:p w14:paraId="50C1E289" w14:textId="77777777" w:rsidR="000A5D5D" w:rsidRDefault="000A5D5D">
      <w:pPr>
        <w:jc w:val="both"/>
        <w:rPr>
          <w:b/>
          <w:sz w:val="24"/>
          <w:szCs w:val="24"/>
        </w:rPr>
      </w:pPr>
    </w:p>
    <w:sectPr w:rsidR="000A5D5D">
      <w:type w:val="continuous"/>
      <w:pgSz w:w="12240" w:h="15840"/>
      <w:pgMar w:top="1440" w:right="1440" w:bottom="1440" w:left="1440" w:header="720" w:footer="720" w:gutter="0"/>
      <w:cols w:space="720" w:equalWidth="0">
        <w:col w:w="9360" w:space="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00"/>
    <w:family w:val="auto"/>
    <w:pitch w:val="default"/>
  </w:font>
  <w:font w:name="Verdana">
    <w:panose1 w:val="020B0604030504040204"/>
    <w:charset w:val="00"/>
    <w:family w:val="swiss"/>
    <w:pitch w:val="variable"/>
    <w:sig w:usb0="A00006FF" w:usb1="4000205B" w:usb2="00000010" w:usb3="00000000" w:csb0="0000019F" w:csb1="00000000"/>
  </w:font>
  <w:font w:name="Roboto">
    <w:charset w:val="00"/>
    <w:family w:val="auto"/>
    <w:pitch w:val="variable"/>
    <w:sig w:usb0="E0000AFF" w:usb1="5000217F" w:usb2="00000021"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FB3E4A"/>
    <w:multiLevelType w:val="multilevel"/>
    <w:tmpl w:val="D45A3E9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56286507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5D5D"/>
    <w:rsid w:val="000A5D5D"/>
    <w:rsid w:val="00AD3835"/>
    <w:rsid w:val="00D031B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0BD3B"/>
  <w15:docId w15:val="{A7B4118E-16B3-4DEF-91D2-405E46A0CB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 w:eastAsia="es-C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5" w:type="dxa"/>
        <w:left w:w="15" w:type="dxa"/>
        <w:bottom w:w="15" w:type="dxa"/>
        <w:right w:w="15" w:type="dxa"/>
      </w:tblCellMar>
    </w:tblPr>
  </w:style>
  <w:style w:type="table" w:customStyle="1" w:styleId="a0">
    <w:basedOn w:val="TableNormal"/>
    <w:tblPr>
      <w:tblStyleRowBandSize w:val="1"/>
      <w:tblStyleColBandSize w:val="1"/>
      <w:tblCellMar>
        <w:top w:w="15" w:type="dxa"/>
        <w:left w:w="15" w:type="dxa"/>
        <w:bottom w:w="15" w:type="dxa"/>
        <w:right w:w="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who.int/es/news-room/fact-sheets/detail/depression" TargetMode="External"/><Relationship Id="rId13" Type="http://schemas.openxmlformats.org/officeDocument/2006/relationships/hyperlink" Target="https://faenf.cayetano.edu.pe/images/2017/revistavol9/9.pdf" TargetMode="External"/><Relationship Id="rId18" Type="http://schemas.openxmlformats.org/officeDocument/2006/relationships/hyperlink" Target="https://search-ebscohost-com.bibliotecadigital.uv.cl/login.aspx?direct=true&amp;db=asn&amp;AN=151212121&amp;lang=es&amp;site=ehost-live" TargetMode="External"/><Relationship Id="rId26" Type="http://schemas.openxmlformats.org/officeDocument/2006/relationships/hyperlink" Target="https://www.who.int/es/news-room/fact-sheets/detail/la-salud-mental-y-los-adultos-mayores" TargetMode="External"/><Relationship Id="rId3" Type="http://schemas.openxmlformats.org/officeDocument/2006/relationships/settings" Target="settings.xml"/><Relationship Id="rId21" Type="http://schemas.openxmlformats.org/officeDocument/2006/relationships/hyperlink" Target="https://search-ebscohost-com.bibliotecadigital.uv.cl/login.aspx?direct=true&amp;db=fap&amp;AN=144821042&amp;lang=es&amp;site=ehost-live" TargetMode="External"/><Relationship Id="rId7" Type="http://schemas.openxmlformats.org/officeDocument/2006/relationships/hyperlink" Target="https://www.psychiatry.org/patients-families/la-salud-mental/depresion/que-es-la-depresion" TargetMode="External"/><Relationship Id="rId12" Type="http://schemas.openxmlformats.org/officeDocument/2006/relationships/hyperlink" Target="https://www.codem.es/Adjuntos/CODEM/Documentos/Informaciones/Publico/9e8140e2-cec7-4df7-8af9-8843320f05ea/723B9371-142C-4476-A55B-56917010E64F/9d1b2e1a-ad4c-4f26-be2f-af377a0b794e/9d1b2e1a-ad4c-4f26-be2f-af377a0b794e.pdf" TargetMode="External"/><Relationship Id="rId17" Type="http://schemas.openxmlformats.org/officeDocument/2006/relationships/hyperlink" Target="https://search-ebscohost-com.bibliotecadigital.uv.cl/login.aspx?direct=true&amp;db=fap&amp;AN=158167635&amp;lang=es&amp;site=ehost-live" TargetMode="External"/><Relationship Id="rId25" Type="http://schemas.openxmlformats.org/officeDocument/2006/relationships/hyperlink" Target="http://scielo.isciii.es/scielo.php?script=sci_arttext&amp;pid=S1134-928X2021000500216&amp;lng=es" TargetMode="External"/><Relationship Id="rId2" Type="http://schemas.openxmlformats.org/officeDocument/2006/relationships/styles" Target="styles.xml"/><Relationship Id="rId16" Type="http://schemas.openxmlformats.org/officeDocument/2006/relationships/hyperlink" Target="https://search-ebscohost-com.bibliotecadigital.uv.cl/login.aspx?direct=true&amp;db=fap&amp;AN=154195153&amp;lang=es&amp;site=ehost-live" TargetMode="External"/><Relationship Id="rId20" Type="http://schemas.openxmlformats.org/officeDocument/2006/relationships/hyperlink" Target="https://search-ebscohost-com.bibliotecadigital.uv.cl/login.aspx?direct=true&amp;db=asn&amp;AN=128907303&amp;lang=es&amp;site=ehost-live" TargetMode="External"/><Relationship Id="rId29" Type="http://schemas.openxmlformats.org/officeDocument/2006/relationships/image" Target="media/image1.png"/><Relationship Id="rId1" Type="http://schemas.openxmlformats.org/officeDocument/2006/relationships/numbering" Target="numbering.xml"/><Relationship Id="rId6" Type="http://schemas.openxmlformats.org/officeDocument/2006/relationships/hyperlink" Target="https://www.ine.gob.cl/sala-de-prensa/prensa/general/noticia/2022/09/27/cerca-de-un-tercio-de-la-poblaci%C3%B3n-de-chile-en-2050-estar%C3%ADa-compuesta-por-personas-mayores" TargetMode="External"/><Relationship Id="rId11" Type="http://schemas.openxmlformats.org/officeDocument/2006/relationships/hyperlink" Target="http://scielo.sld.cu/scielo.php?script=sci_arttext&amp;pid=S1727-897X2023000100261&amp;lng=es" TargetMode="External"/><Relationship Id="rId24" Type="http://schemas.openxmlformats.org/officeDocument/2006/relationships/hyperlink" Target="https://www.minsal.cl/wp-content/uploads/2018/01/2-Resultados-ENS_MINSAL_31_01_2018.pdf" TargetMode="External"/><Relationship Id="rId5" Type="http://schemas.openxmlformats.org/officeDocument/2006/relationships/hyperlink" Target="https://www.who.int/es/news-room/fact-sheets/detail/ageing-and-health" TargetMode="External"/><Relationship Id="rId15" Type="http://schemas.openxmlformats.org/officeDocument/2006/relationships/hyperlink" Target="https://www-clinicalkey-es.bibliotecadigital.uv.cl/" TargetMode="External"/><Relationship Id="rId23" Type="http://schemas.openxmlformats.org/officeDocument/2006/relationships/hyperlink" Target="https://www.ine.gob.cl/sala-de-prensa/prensa/general/noticia/2022/09/27/cerca-de-un-tercio-de-la-poblaci%C3%B3n-de-chile-en-2050-estar%C3%ADa-compuesta-por-personas-mayores" TargetMode="External"/><Relationship Id="rId28" Type="http://schemas.openxmlformats.org/officeDocument/2006/relationships/hyperlink" Target="https://www.minsal.cl/minsal-lanza-primera-guia-para-la-prevencion-del-suicidio-en-adultos-mayores-y-los-insta-a-sumarse-al-exigeelamarillo/" TargetMode="External"/><Relationship Id="rId10" Type="http://schemas.openxmlformats.org/officeDocument/2006/relationships/hyperlink" Target="http://scielo.isciii.es/scielo.php?script=sci_arttext&amp;pid=S1695-61412014000100016&amp;lng=es" TargetMode="External"/><Relationship Id="rId19" Type="http://schemas.openxmlformats.org/officeDocument/2006/relationships/hyperlink" Target="https://search-ebscohost-com.bibliotecadigital.uv.cl/login.aspx?direct=true&amp;db=asn&amp;AN=144788727&amp;lang=es&amp;site=ehost-live"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previsionsocial.gob.cl/sps/subsecretaria-de-prevision-social-da-a-conocer-encuesta-de-salud-cognitiva-en-adultos-mayores/" TargetMode="External"/><Relationship Id="rId14" Type="http://schemas.openxmlformats.org/officeDocument/2006/relationships/hyperlink" Target="https://dx.doi.org/10.6018/eglobal.18.3.324401" TargetMode="External"/><Relationship Id="rId22" Type="http://schemas.openxmlformats.org/officeDocument/2006/relationships/hyperlink" Target="https://www.minsal.cl/minsal-lanza-primera-guia-para-la-prevencion-del-suicidio-en-adultos-mayores-y-los-insta-a-sumarse-al-exigeelamarillo/" TargetMode="External"/><Relationship Id="rId27" Type="http://schemas.openxmlformats.org/officeDocument/2006/relationships/hyperlink" Target="https://repositorio.ucv.edu.pe/bitstream/handle/20.500.12692/96688/Jacinto_AHG-SD.pdf?sequence=1&amp;isAllowed=y"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14</Pages>
  <Words>5154</Words>
  <Characters>28348</Characters>
  <Application>Microsoft Office Word</Application>
  <DocSecurity>0</DocSecurity>
  <Lines>236</Lines>
  <Paragraphs>66</Paragraphs>
  <ScaleCrop>false</ScaleCrop>
  <Company/>
  <LinksUpToDate>false</LinksUpToDate>
  <CharactersWithSpaces>33436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Karla Gutierrez Acuña</cp:lastModifiedBy>
  <cp:revision>5</cp:revision>
  <dcterms:created xsi:type="dcterms:W3CDTF">2023-12-05T23:53:00Z</dcterms:created>
  <dcterms:modified xsi:type="dcterms:W3CDTF">2023-12-05T23:59:00Z</dcterms:modified>
</cp:coreProperties>
</file>